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E8" w:rsidRPr="008B303C" w:rsidRDefault="00D473D8" w:rsidP="003F0CA0">
      <w:pPr>
        <w:jc w:val="right"/>
        <w:rPr>
          <w:b/>
        </w:rPr>
      </w:pPr>
      <w:r>
        <w:rPr>
          <w:b/>
        </w:rPr>
        <w:t>II.</w:t>
      </w:r>
    </w:p>
    <w:p w:rsidR="00C110F9" w:rsidRPr="00D473D8" w:rsidRDefault="00C110F9" w:rsidP="00FE27E8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672E" w:rsidRPr="00C110F9" w:rsidRDefault="0040404C" w:rsidP="006858E5">
      <w:pPr>
        <w:jc w:val="center"/>
        <w:rPr>
          <w:b/>
        </w:rPr>
      </w:pPr>
      <w:r>
        <w:rPr>
          <w:b/>
        </w:rPr>
        <w:t>PŘEDKLÁDACÍ ZPRÁVA</w:t>
      </w:r>
    </w:p>
    <w:p w:rsidR="00C110F9" w:rsidRDefault="00C110F9" w:rsidP="007F16DF"/>
    <w:p w:rsidR="002440BD" w:rsidRDefault="002440BD" w:rsidP="007F16DF"/>
    <w:p w:rsidR="00843FA3" w:rsidRDefault="0076131D" w:rsidP="00843FA3">
      <w:pPr>
        <w:spacing w:after="120"/>
        <w:jc w:val="both"/>
        <w:rPr>
          <w:rFonts w:eastAsia="Calibri"/>
          <w:spacing w:val="1"/>
          <w:lang w:eastAsia="en-US"/>
        </w:rPr>
      </w:pPr>
      <w:r>
        <w:rPr>
          <w:rFonts w:eastAsia="Calibri"/>
          <w:spacing w:val="1"/>
          <w:lang w:eastAsia="en-US"/>
        </w:rPr>
        <w:t>N</w:t>
      </w:r>
      <w:r w:rsidR="00605EBB">
        <w:rPr>
          <w:rFonts w:eastAsia="Calibri"/>
          <w:spacing w:val="1"/>
          <w:lang w:eastAsia="en-US"/>
        </w:rPr>
        <w:t>ávrh na změnu Programu</w:t>
      </w:r>
      <w:r w:rsidR="00605EBB">
        <w:t xml:space="preserve"> </w:t>
      </w:r>
      <w:r w:rsidR="00605EBB">
        <w:rPr>
          <w:highlight w:val="white"/>
        </w:rPr>
        <w:t>na podporu aplikovaného společenskovědního výzkumu OMEGA</w:t>
      </w:r>
      <w:r w:rsidR="00605EBB" w:rsidRPr="00D473D8">
        <w:rPr>
          <w:rFonts w:eastAsia="Calibri"/>
          <w:spacing w:val="1"/>
          <w:lang w:eastAsia="en-US"/>
        </w:rPr>
        <w:t xml:space="preserve"> </w:t>
      </w:r>
      <w:r w:rsidR="00D473D8" w:rsidRPr="00D473D8">
        <w:rPr>
          <w:rFonts w:eastAsia="Calibri"/>
          <w:spacing w:val="1"/>
          <w:lang w:eastAsia="en-US"/>
        </w:rPr>
        <w:t>(dále jen „program“)</w:t>
      </w:r>
      <w:r>
        <w:rPr>
          <w:rFonts w:eastAsia="Calibri"/>
          <w:spacing w:val="1"/>
          <w:lang w:eastAsia="en-US"/>
        </w:rPr>
        <w:t xml:space="preserve"> </w:t>
      </w:r>
      <w:r>
        <w:t xml:space="preserve">realizovaný Technologickou agenturou České republiky </w:t>
      </w:r>
      <w:r w:rsidRPr="000214F6">
        <w:t xml:space="preserve">předkládá vládě </w:t>
      </w:r>
      <w:r>
        <w:t xml:space="preserve">České republiky </w:t>
      </w:r>
      <w:r w:rsidRPr="000214F6">
        <w:t>ke schválení</w:t>
      </w:r>
      <w:r>
        <w:t xml:space="preserve"> místopředseda vlády pro vědu, výzkum a inovace</w:t>
      </w:r>
      <w:r w:rsidRPr="000214F6">
        <w:t xml:space="preserve">. </w:t>
      </w:r>
      <w:r>
        <w:t>Změna programu je obsažena v části III. materiálu. Návrh se předkládá dle § 5 odst. 2 a 3 zákona č. 130/2002 Sb., o podpoře výzkumu, experimentálního vývoje a inovací z veřejných prostředků a o změně některých souvisejících zákonů (zákon o podpoře výzkumu, experimentálního vývoje a inovací), ve znění pozdějších předpisů</w:t>
      </w:r>
      <w:r w:rsidR="00D473D8" w:rsidRPr="00D473D8">
        <w:rPr>
          <w:rFonts w:eastAsia="Calibri"/>
          <w:spacing w:val="1"/>
          <w:lang w:eastAsia="en-US"/>
        </w:rPr>
        <w:t xml:space="preserve">. </w:t>
      </w:r>
    </w:p>
    <w:p w:rsidR="00AA4C48" w:rsidRDefault="0076131D" w:rsidP="00843FA3">
      <w:pPr>
        <w:spacing w:after="120"/>
        <w:jc w:val="both"/>
      </w:pPr>
      <w:r>
        <w:rPr>
          <w:rFonts w:eastAsia="Calibri"/>
          <w:spacing w:val="1"/>
          <w:lang w:eastAsia="en-US"/>
        </w:rPr>
        <w:t>Původní p</w:t>
      </w:r>
      <w:r w:rsidR="00D473D8" w:rsidRPr="00D473D8">
        <w:rPr>
          <w:rFonts w:eastAsia="Calibri"/>
          <w:spacing w:val="1"/>
          <w:lang w:eastAsia="en-US"/>
        </w:rPr>
        <w:t>rogram byl schválen usnesením vlády ze dne</w:t>
      </w:r>
      <w:r w:rsidR="00605EBB">
        <w:rPr>
          <w:rFonts w:eastAsia="Calibri"/>
          <w:spacing w:val="1"/>
          <w:lang w:eastAsia="en-US"/>
        </w:rPr>
        <w:t xml:space="preserve"> </w:t>
      </w:r>
      <w:r w:rsidR="00605EBB">
        <w:rPr>
          <w:highlight w:val="white"/>
        </w:rPr>
        <w:t>19. ledna 2011 č. 56.</w:t>
      </w:r>
      <w:r w:rsidR="00AA4C48">
        <w:t xml:space="preserve"> Ke dni 17. října 2014 nabyla účinnost změna programu ve znění nových pravidel veřejné podpory:</w:t>
      </w:r>
    </w:p>
    <w:p w:rsidR="00AA4C48" w:rsidRPr="00AA4C48" w:rsidRDefault="00AA4C48" w:rsidP="00AA4C48">
      <w:pPr>
        <w:pStyle w:val="Odstavecseseznamem"/>
        <w:numPr>
          <w:ilvl w:val="0"/>
          <w:numId w:val="25"/>
        </w:numPr>
        <w:spacing w:after="120"/>
        <w:jc w:val="both"/>
        <w:rPr>
          <w:rFonts w:eastAsia="Calibri"/>
          <w:spacing w:val="1"/>
          <w:lang w:eastAsia="en-US"/>
        </w:rPr>
      </w:pPr>
      <w:r w:rsidRPr="00AA4C48">
        <w:rPr>
          <w:rFonts w:eastAsia="Calibri"/>
          <w:spacing w:val="1"/>
          <w:lang w:eastAsia="en-US"/>
        </w:rPr>
        <w:t xml:space="preserve">Nařízení komise (EU) č. 651/2014 ze dne 17. června 2014, kterým se v souladu s články 107 a 108 Smlouvy prohlašují určité kategorie podpory za slučitelné s vnitřním trhem - </w:t>
      </w:r>
      <w:r w:rsidRPr="006838E6">
        <w:t>Úřední věstník Evropské unie</w:t>
      </w:r>
      <w:r w:rsidRPr="00AA4C48">
        <w:rPr>
          <w:rFonts w:eastAsia="Calibri"/>
          <w:spacing w:val="1"/>
          <w:lang w:eastAsia="en-US"/>
        </w:rPr>
        <w:t xml:space="preserve"> L 187, 26. června 2014 (dále jen „Nařízení“); </w:t>
      </w:r>
    </w:p>
    <w:p w:rsidR="00493A37" w:rsidRPr="007215D2" w:rsidRDefault="00AA4C48" w:rsidP="00493A37">
      <w:pPr>
        <w:pStyle w:val="Odstavecseseznamem"/>
        <w:numPr>
          <w:ilvl w:val="0"/>
          <w:numId w:val="25"/>
        </w:numPr>
        <w:spacing w:after="120"/>
        <w:jc w:val="both"/>
        <w:rPr>
          <w:rFonts w:eastAsia="Calibri"/>
          <w:spacing w:val="1"/>
          <w:lang w:eastAsia="en-US"/>
        </w:rPr>
      </w:pPr>
      <w:r w:rsidRPr="00AA4C48">
        <w:rPr>
          <w:rFonts w:eastAsia="Calibri"/>
          <w:spacing w:val="1"/>
          <w:lang w:eastAsia="en-US"/>
        </w:rPr>
        <w:t>Rámce pro státní podporu výzkumu, vývoje a inovací zveřejněným v Úředním věstníku Evropské unie C 198, 27. června 2014 (dále jen „Rámec“).</w:t>
      </w:r>
    </w:p>
    <w:p w:rsidR="00003689" w:rsidRPr="00AA780B" w:rsidRDefault="002232F4" w:rsidP="00C8556F">
      <w:pPr>
        <w:spacing w:after="120"/>
        <w:jc w:val="both"/>
        <w:rPr>
          <w:rFonts w:eastAsia="Calibri"/>
          <w:b/>
          <w:spacing w:val="1"/>
          <w:lang w:eastAsia="en-US"/>
        </w:rPr>
      </w:pPr>
      <w:r>
        <w:rPr>
          <w:rFonts w:eastAsia="Calibri"/>
          <w:b/>
          <w:spacing w:val="1"/>
          <w:lang w:eastAsia="en-US"/>
        </w:rPr>
        <w:t>Návrh na změnu programu se předkládá z důvodu:</w:t>
      </w:r>
    </w:p>
    <w:p w:rsidR="008C3580" w:rsidRPr="003B3BF4" w:rsidRDefault="00F74986" w:rsidP="00F3245A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/>
          <w:lang w:eastAsia="en-US"/>
        </w:rPr>
      </w:pPr>
      <w:r w:rsidRPr="003B3BF4">
        <w:rPr>
          <w:rFonts w:eastAsia="Calibri"/>
          <w:lang w:eastAsia="en-US"/>
        </w:rPr>
        <w:t xml:space="preserve">Zvýšení celkových výdajů na program o </w:t>
      </w:r>
      <w:r w:rsidR="00E249BB" w:rsidRPr="00075FDD">
        <w:rPr>
          <w:rFonts w:eastAsia="Calibri"/>
          <w:lang w:eastAsia="en-US"/>
        </w:rPr>
        <w:t>více než 20</w:t>
      </w:r>
      <w:r w:rsidR="00A91B93">
        <w:rPr>
          <w:rFonts w:eastAsia="Calibri"/>
          <w:lang w:eastAsia="en-US"/>
        </w:rPr>
        <w:t xml:space="preserve"> %</w:t>
      </w:r>
      <w:r w:rsidR="00844616">
        <w:rPr>
          <w:rFonts w:eastAsia="Calibri"/>
          <w:lang w:eastAsia="en-US"/>
        </w:rPr>
        <w:t>.</w:t>
      </w:r>
    </w:p>
    <w:p w:rsidR="00AA780B" w:rsidRPr="003B3BF4" w:rsidRDefault="00F74986" w:rsidP="00F3245A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/>
          <w:spacing w:val="1"/>
          <w:lang w:eastAsia="en-US"/>
        </w:rPr>
      </w:pPr>
      <w:r w:rsidRPr="00075FDD">
        <w:rPr>
          <w:rFonts w:eastAsia="Calibri"/>
          <w:spacing w:val="1"/>
          <w:lang w:eastAsia="en-US"/>
        </w:rPr>
        <w:t xml:space="preserve">Prodloužení doby trvání programu </w:t>
      </w:r>
      <w:r w:rsidR="003D4225" w:rsidRPr="00075FDD">
        <w:rPr>
          <w:rFonts w:eastAsia="Calibri"/>
          <w:spacing w:val="1"/>
          <w:lang w:eastAsia="en-US"/>
        </w:rPr>
        <w:t xml:space="preserve">o </w:t>
      </w:r>
      <w:r w:rsidR="00D7138E">
        <w:rPr>
          <w:rFonts w:eastAsia="Calibri"/>
          <w:spacing w:val="1"/>
          <w:lang w:eastAsia="en-US"/>
        </w:rPr>
        <w:t>4</w:t>
      </w:r>
      <w:r w:rsidR="003D4225" w:rsidRPr="00075FDD">
        <w:rPr>
          <w:rFonts w:eastAsia="Calibri"/>
          <w:spacing w:val="1"/>
          <w:lang w:eastAsia="en-US"/>
        </w:rPr>
        <w:t xml:space="preserve"> rok</w:t>
      </w:r>
      <w:r w:rsidR="00A91B93">
        <w:rPr>
          <w:rFonts w:eastAsia="Calibri"/>
          <w:spacing w:val="1"/>
          <w:lang w:eastAsia="en-US"/>
        </w:rPr>
        <w:t>y</w:t>
      </w:r>
      <w:r w:rsidR="00844616">
        <w:rPr>
          <w:rFonts w:eastAsia="Calibri"/>
          <w:spacing w:val="1"/>
          <w:lang w:eastAsia="en-US"/>
        </w:rPr>
        <w:t>.</w:t>
      </w:r>
    </w:p>
    <w:p w:rsidR="00D74C00" w:rsidRPr="0031549B" w:rsidRDefault="00601F1F" w:rsidP="0031549B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/>
          <w:spacing w:val="1"/>
          <w:lang w:eastAsia="en-US"/>
        </w:rPr>
      </w:pPr>
      <w:r>
        <w:rPr>
          <w:rFonts w:eastAsia="Calibri"/>
          <w:spacing w:val="1"/>
          <w:lang w:eastAsia="en-US"/>
        </w:rPr>
        <w:t>Úpravy</w:t>
      </w:r>
      <w:r w:rsidR="00F74986" w:rsidRPr="00F3245A">
        <w:rPr>
          <w:rFonts w:eastAsia="Calibri"/>
          <w:spacing w:val="1"/>
          <w:lang w:eastAsia="en-US"/>
        </w:rPr>
        <w:t xml:space="preserve"> cílů programu v souladu s Národními prioritami orientovaného výzkumu, experimentálního vývoje a inovací (dále jen „NPOV“) a Strategií mezinárodní konkurenceschopnosti </w:t>
      </w:r>
      <w:r w:rsidR="00C91E0F">
        <w:rPr>
          <w:rFonts w:eastAsia="Calibri"/>
          <w:spacing w:val="1"/>
          <w:lang w:eastAsia="en-US"/>
        </w:rPr>
        <w:t xml:space="preserve">České republiky pro období 2012 až 2020 </w:t>
      </w:r>
      <w:r w:rsidR="00F74986" w:rsidRPr="00F3245A">
        <w:rPr>
          <w:rFonts w:eastAsia="Calibri"/>
          <w:spacing w:val="1"/>
          <w:lang w:eastAsia="en-US"/>
        </w:rPr>
        <w:t>(dále jen „SMK“).</w:t>
      </w:r>
      <w:r w:rsidR="008F4FAD">
        <w:rPr>
          <w:rFonts w:eastAsia="Calibri"/>
          <w:spacing w:val="1"/>
          <w:lang w:eastAsia="en-US"/>
        </w:rPr>
        <w:t xml:space="preserve"> </w:t>
      </w:r>
    </w:p>
    <w:p w:rsidR="00D74C00" w:rsidRDefault="00D74C00" w:rsidP="008C3580">
      <w:pPr>
        <w:jc w:val="both"/>
      </w:pPr>
    </w:p>
    <w:p w:rsidR="00F07890" w:rsidRPr="00F6219A" w:rsidRDefault="00A608A2" w:rsidP="00F6219A">
      <w:pPr>
        <w:spacing w:after="120"/>
        <w:jc w:val="both"/>
        <w:rPr>
          <w:rFonts w:eastAsia="Calibri"/>
          <w:b/>
          <w:spacing w:val="1"/>
          <w:lang w:eastAsia="en-US"/>
        </w:rPr>
      </w:pPr>
      <w:r w:rsidRPr="00F6219A">
        <w:rPr>
          <w:rFonts w:eastAsia="Calibri"/>
          <w:b/>
          <w:spacing w:val="1"/>
          <w:lang w:eastAsia="en-US"/>
        </w:rPr>
        <w:t>V souvislosti s úpravou cílů programu se navrhují některé další změny. Jde především o</w:t>
      </w:r>
      <w:r w:rsidR="00EC55DB" w:rsidRPr="00F6219A">
        <w:rPr>
          <w:rFonts w:eastAsia="Calibri"/>
          <w:b/>
          <w:spacing w:val="1"/>
          <w:lang w:eastAsia="en-US"/>
        </w:rPr>
        <w:t> </w:t>
      </w:r>
      <w:r w:rsidR="00680A80" w:rsidRPr="00F6219A">
        <w:rPr>
          <w:rFonts w:eastAsia="Calibri"/>
          <w:b/>
          <w:spacing w:val="1"/>
          <w:lang w:eastAsia="en-US"/>
        </w:rPr>
        <w:t>úpravu</w:t>
      </w:r>
      <w:r w:rsidRPr="00F6219A">
        <w:rPr>
          <w:rFonts w:eastAsia="Calibri"/>
          <w:b/>
          <w:spacing w:val="1"/>
          <w:lang w:eastAsia="en-US"/>
        </w:rPr>
        <w:t xml:space="preserve">: </w:t>
      </w:r>
    </w:p>
    <w:p w:rsidR="00A608A2" w:rsidRPr="00F6219A" w:rsidRDefault="00680A80" w:rsidP="00F6219A">
      <w:pPr>
        <w:pStyle w:val="Odstavecseseznamem"/>
        <w:numPr>
          <w:ilvl w:val="0"/>
          <w:numId w:val="17"/>
        </w:numPr>
        <w:ind w:left="284" w:hanging="284"/>
        <w:jc w:val="both"/>
      </w:pPr>
      <w:r w:rsidRPr="00F6219A">
        <w:t>Z</w:t>
      </w:r>
      <w:r w:rsidR="00A608A2" w:rsidRPr="00F6219A">
        <w:t>aměření programu motivovanou přesnějším zacílením na naplňování cílů definovaných v</w:t>
      </w:r>
      <w:r w:rsidR="009F31F6" w:rsidRPr="00F6219A">
        <w:t> </w:t>
      </w:r>
      <w:r w:rsidR="00A608A2" w:rsidRPr="00F6219A">
        <w:t>NPOV</w:t>
      </w:r>
      <w:r w:rsidR="009F31F6" w:rsidRPr="00F6219A">
        <w:t>, SMK a dalších národních a resortních strategických dokumentech</w:t>
      </w:r>
      <w:r w:rsidR="00844616">
        <w:t>.</w:t>
      </w:r>
    </w:p>
    <w:p w:rsidR="00A608A2" w:rsidRDefault="00680A80" w:rsidP="00A608A2">
      <w:pPr>
        <w:pStyle w:val="Odstavecseseznamem"/>
        <w:numPr>
          <w:ilvl w:val="0"/>
          <w:numId w:val="17"/>
        </w:numPr>
        <w:ind w:left="284" w:hanging="284"/>
        <w:jc w:val="both"/>
      </w:pPr>
      <w:r>
        <w:t xml:space="preserve">Očekávaných </w:t>
      </w:r>
      <w:r w:rsidR="00A91B93">
        <w:t>výstupů programu</w:t>
      </w:r>
      <w:r w:rsidR="00844616">
        <w:t>.</w:t>
      </w:r>
    </w:p>
    <w:p w:rsidR="00A608A2" w:rsidRDefault="00680A80" w:rsidP="00A608A2">
      <w:pPr>
        <w:pStyle w:val="Odstavecseseznamem"/>
        <w:numPr>
          <w:ilvl w:val="0"/>
          <w:numId w:val="17"/>
        </w:numPr>
        <w:ind w:left="284" w:hanging="284"/>
        <w:jc w:val="both"/>
      </w:pPr>
      <w:r>
        <w:t>O</w:t>
      </w:r>
      <w:r w:rsidR="00A91B93">
        <w:t>čekávaných přínosů programu</w:t>
      </w:r>
      <w:r w:rsidR="00844616">
        <w:t>.</w:t>
      </w:r>
    </w:p>
    <w:p w:rsidR="008C70E6" w:rsidRPr="003B3BF4" w:rsidRDefault="008C70E6" w:rsidP="00A608A2">
      <w:pPr>
        <w:pStyle w:val="Odstavecseseznamem"/>
        <w:numPr>
          <w:ilvl w:val="0"/>
          <w:numId w:val="17"/>
        </w:numPr>
        <w:ind w:left="284" w:hanging="284"/>
        <w:jc w:val="both"/>
      </w:pPr>
      <w:r w:rsidRPr="00075FDD">
        <w:t>Motivačního účinku</w:t>
      </w:r>
      <w:r w:rsidR="00844616">
        <w:t>.</w:t>
      </w:r>
    </w:p>
    <w:p w:rsidR="008C70E6" w:rsidRDefault="008C70E6" w:rsidP="00A608A2">
      <w:pPr>
        <w:pStyle w:val="Odstavecseseznamem"/>
        <w:numPr>
          <w:ilvl w:val="0"/>
          <w:numId w:val="17"/>
        </w:numPr>
        <w:ind w:left="284" w:hanging="284"/>
        <w:jc w:val="both"/>
      </w:pPr>
      <w:r>
        <w:t>Druhů výsledků</w:t>
      </w:r>
      <w:r w:rsidR="00844616">
        <w:t>.</w:t>
      </w:r>
    </w:p>
    <w:p w:rsidR="008C70E6" w:rsidRPr="008C3580" w:rsidRDefault="008C70E6" w:rsidP="00A608A2">
      <w:pPr>
        <w:pStyle w:val="Odstavecseseznamem"/>
        <w:numPr>
          <w:ilvl w:val="0"/>
          <w:numId w:val="17"/>
        </w:numPr>
        <w:ind w:left="284" w:hanging="284"/>
        <w:jc w:val="both"/>
      </w:pPr>
      <w:r>
        <w:t>Obecných kritérií hodnocení návrhů projektů</w:t>
      </w:r>
      <w:r w:rsidR="00304406">
        <w:t>.</w:t>
      </w:r>
      <w:r>
        <w:t xml:space="preserve"> </w:t>
      </w:r>
    </w:p>
    <w:p w:rsidR="00A608A2" w:rsidRDefault="00A608A2" w:rsidP="008C3580">
      <w:pPr>
        <w:jc w:val="both"/>
        <w:rPr>
          <w:b/>
        </w:rPr>
      </w:pPr>
    </w:p>
    <w:p w:rsidR="002232F4" w:rsidRPr="00F6219A" w:rsidRDefault="00844616" w:rsidP="00F6219A">
      <w:pPr>
        <w:spacing w:after="120"/>
        <w:jc w:val="both"/>
        <w:rPr>
          <w:rFonts w:eastAsia="Calibri"/>
          <w:b/>
          <w:spacing w:val="1"/>
          <w:lang w:eastAsia="en-US"/>
        </w:rPr>
      </w:pPr>
      <w:r>
        <w:rPr>
          <w:rFonts w:eastAsia="Calibri"/>
          <w:b/>
          <w:spacing w:val="1"/>
          <w:lang w:eastAsia="en-US"/>
        </w:rPr>
        <w:t>Odůvodnění změny programu</w:t>
      </w:r>
      <w:r w:rsidR="002232F4" w:rsidRPr="00F6219A">
        <w:rPr>
          <w:rFonts w:eastAsia="Calibri"/>
          <w:b/>
          <w:spacing w:val="1"/>
          <w:lang w:eastAsia="en-US"/>
        </w:rPr>
        <w:t>:</w:t>
      </w:r>
    </w:p>
    <w:p w:rsidR="00F15A32" w:rsidRPr="00F6219A" w:rsidRDefault="00F15A32" w:rsidP="00F6219A">
      <w:pPr>
        <w:pStyle w:val="Odstavecseseznamem"/>
        <w:numPr>
          <w:ilvl w:val="0"/>
          <w:numId w:val="16"/>
        </w:numPr>
        <w:ind w:left="284" w:hanging="284"/>
        <w:jc w:val="both"/>
        <w:rPr>
          <w:rFonts w:eastAsia="Calibri"/>
          <w:lang w:eastAsia="en-US"/>
        </w:rPr>
      </w:pPr>
      <w:r w:rsidRPr="00F6219A">
        <w:rPr>
          <w:rFonts w:eastAsia="Calibri"/>
          <w:lang w:eastAsia="en-US"/>
        </w:rPr>
        <w:t>P</w:t>
      </w:r>
      <w:r w:rsidR="00461554" w:rsidRPr="00F6219A">
        <w:rPr>
          <w:rFonts w:eastAsia="Calibri"/>
          <w:lang w:eastAsia="en-US"/>
        </w:rPr>
        <w:t>ůvodní p</w:t>
      </w:r>
      <w:r w:rsidRPr="00F6219A">
        <w:rPr>
          <w:rFonts w:eastAsia="Calibri"/>
          <w:lang w:eastAsia="en-US"/>
        </w:rPr>
        <w:t xml:space="preserve">rogram nedefinoval naplňování konkrétních cílů </w:t>
      </w:r>
      <w:proofErr w:type="spellStart"/>
      <w:r w:rsidRPr="00F6219A">
        <w:rPr>
          <w:rFonts w:eastAsia="Calibri"/>
          <w:lang w:eastAsia="en-US"/>
        </w:rPr>
        <w:t>VaVaI</w:t>
      </w:r>
      <w:proofErr w:type="spellEnd"/>
      <w:r w:rsidRPr="00F6219A">
        <w:rPr>
          <w:rFonts w:eastAsia="Calibri"/>
          <w:lang w:eastAsia="en-US"/>
        </w:rPr>
        <w:t xml:space="preserve"> z Národních priorit orientovaného výzkumu, experimentálního vývoje a inovací (dále jen „NPOV“), neboť v době jeho přijetí nebylo nutné tento požadavek splnit. Jak se ukázalo – některé cíle </w:t>
      </w:r>
      <w:proofErr w:type="spellStart"/>
      <w:r w:rsidRPr="00F6219A">
        <w:rPr>
          <w:rFonts w:eastAsia="Calibri"/>
          <w:lang w:eastAsia="en-US"/>
        </w:rPr>
        <w:t>VaVaI</w:t>
      </w:r>
      <w:proofErr w:type="spellEnd"/>
      <w:r w:rsidRPr="00F6219A">
        <w:rPr>
          <w:rFonts w:eastAsia="Calibri"/>
          <w:lang w:eastAsia="en-US"/>
        </w:rPr>
        <w:t xml:space="preserve"> z NPOV prioritní oblasti 4 Sociální a kulturní výzvy byly programem naplňovány sporadicky nebo nebyly naplňovány vůbec.</w:t>
      </w:r>
    </w:p>
    <w:p w:rsidR="00F15A32" w:rsidRPr="00EC55DB" w:rsidRDefault="00F15A32" w:rsidP="00EC55DB">
      <w:pPr>
        <w:pStyle w:val="Odstavecseseznamem"/>
        <w:numPr>
          <w:ilvl w:val="0"/>
          <w:numId w:val="24"/>
        </w:numPr>
        <w:spacing w:after="200"/>
        <w:jc w:val="both"/>
        <w:rPr>
          <w:rFonts w:eastAsia="Calibri"/>
          <w:lang w:eastAsia="en-US"/>
        </w:rPr>
      </w:pPr>
      <w:r w:rsidRPr="00EC55DB">
        <w:rPr>
          <w:rFonts w:eastAsia="Calibri"/>
          <w:lang w:eastAsia="en-US"/>
        </w:rPr>
        <w:t xml:space="preserve">Program by měl pokrývat </w:t>
      </w:r>
      <w:r w:rsidR="004C0A12" w:rsidRPr="00EC55DB">
        <w:rPr>
          <w:rFonts w:eastAsia="Calibri"/>
          <w:lang w:eastAsia="en-US"/>
        </w:rPr>
        <w:t>– až na oblast podporovanou programem NAKI</w:t>
      </w:r>
      <w:r w:rsidR="006A2361" w:rsidRPr="00EC55DB">
        <w:rPr>
          <w:rFonts w:eastAsia="Calibri"/>
          <w:lang w:eastAsia="en-US"/>
        </w:rPr>
        <w:t xml:space="preserve"> a NAKI II.</w:t>
      </w:r>
      <w:r w:rsidR="004C0A12" w:rsidRPr="00EC55DB">
        <w:rPr>
          <w:rFonts w:eastAsia="Calibri"/>
          <w:lang w:eastAsia="en-US"/>
        </w:rPr>
        <w:t xml:space="preserve"> Ministerstva kultury – </w:t>
      </w:r>
      <w:r w:rsidRPr="00EC55DB">
        <w:rPr>
          <w:rFonts w:eastAsia="Calibri"/>
          <w:lang w:eastAsia="en-US"/>
        </w:rPr>
        <w:t>potřeby a možnosti celého aplikovaného výzkumu společenských a</w:t>
      </w:r>
      <w:r w:rsidR="00B96260">
        <w:rPr>
          <w:rFonts w:eastAsia="Calibri"/>
          <w:lang w:eastAsia="en-US"/>
        </w:rPr>
        <w:t> </w:t>
      </w:r>
      <w:r w:rsidRPr="00EC55DB">
        <w:rPr>
          <w:rFonts w:eastAsia="Calibri"/>
          <w:lang w:eastAsia="en-US"/>
        </w:rPr>
        <w:t>humanitních věd. Ukázalo se totiž, že některé obory společenských a humanitních věd jsou původním programem podpořeny sporadicky nebo nejsou podporovány vůbec.</w:t>
      </w:r>
      <w:r w:rsidR="006D3361">
        <w:rPr>
          <w:rFonts w:eastAsia="Calibri"/>
          <w:lang w:eastAsia="en-US"/>
        </w:rPr>
        <w:t xml:space="preserve"> </w:t>
      </w:r>
      <w:r w:rsidR="006D3361">
        <w:rPr>
          <w:rFonts w:eastAsia="Calibri"/>
          <w:lang w:eastAsia="en-US"/>
        </w:rPr>
        <w:lastRenderedPageBreak/>
        <w:t xml:space="preserve">V programu není obsažena priorita Bezpečná společnost, neboť </w:t>
      </w:r>
      <w:r w:rsidR="00EB25AD">
        <w:rPr>
          <w:rFonts w:eastAsia="Calibri"/>
          <w:lang w:eastAsia="en-US"/>
        </w:rPr>
        <w:t xml:space="preserve">hlavními poskytovateli podpory s působností v této prioritě jsou Ministerstvo vnitra a Ministerstvo obrany. </w:t>
      </w:r>
      <w:r w:rsidR="006D3361">
        <w:t xml:space="preserve">V případě poptávky ze strany ústředních orgánů státní správy a dalších ústředních správních úřadů po aplikovaném společenskovědním výzkumu v prioritní oblasti Bezpečná společnost </w:t>
      </w:r>
      <w:r w:rsidR="007C0CAA">
        <w:t>bude</w:t>
      </w:r>
      <w:r w:rsidR="006D3361">
        <w:t xml:space="preserve"> realiza</w:t>
      </w:r>
      <w:r w:rsidR="003E72D4">
        <w:t>ce projektů tohoto zaměření</w:t>
      </w:r>
      <w:r w:rsidR="006D3361">
        <w:t xml:space="preserve"> v programu umožněna</w:t>
      </w:r>
      <w:r w:rsidR="00194687">
        <w:t xml:space="preserve"> nas</w:t>
      </w:r>
      <w:r w:rsidR="003E72D4">
        <w:t>tavením konkrétních podmínek veřejné soutěže</w:t>
      </w:r>
      <w:r w:rsidR="006D3361">
        <w:t>.</w:t>
      </w:r>
    </w:p>
    <w:p w:rsidR="00F15A32" w:rsidRDefault="00F15A32" w:rsidP="00EC55DB">
      <w:pPr>
        <w:pStyle w:val="Odstavecseseznamem"/>
        <w:numPr>
          <w:ilvl w:val="0"/>
          <w:numId w:val="24"/>
        </w:numPr>
        <w:spacing w:after="200"/>
        <w:jc w:val="both"/>
        <w:rPr>
          <w:rFonts w:eastAsia="Calibri"/>
          <w:lang w:eastAsia="en-US"/>
        </w:rPr>
      </w:pPr>
      <w:r w:rsidRPr="00EC55DB">
        <w:rPr>
          <w:rFonts w:eastAsia="Calibri"/>
          <w:lang w:eastAsia="en-US"/>
        </w:rPr>
        <w:t xml:space="preserve">Pro realizaci a vyhodnocování </w:t>
      </w:r>
      <w:r w:rsidR="00E44770">
        <w:rPr>
          <w:rFonts w:eastAsia="Calibri"/>
          <w:lang w:eastAsia="en-US"/>
        </w:rPr>
        <w:t>SMK</w:t>
      </w:r>
      <w:r w:rsidRPr="00EC55DB">
        <w:rPr>
          <w:rFonts w:eastAsia="Calibri"/>
          <w:lang w:eastAsia="en-US"/>
        </w:rPr>
        <w:t xml:space="preserve"> je nezbytný kvalitní aplikovaný výzkum společenských a humanitních věd</w:t>
      </w:r>
      <w:r w:rsidR="00461554" w:rsidRPr="00EC55DB">
        <w:rPr>
          <w:rFonts w:eastAsia="Calibri"/>
          <w:lang w:eastAsia="en-US"/>
        </w:rPr>
        <w:t>, a</w:t>
      </w:r>
      <w:r w:rsidR="00B96260">
        <w:rPr>
          <w:rFonts w:eastAsia="Calibri"/>
          <w:lang w:eastAsia="en-US"/>
        </w:rPr>
        <w:t> </w:t>
      </w:r>
      <w:r w:rsidR="00461554" w:rsidRPr="00EC55DB">
        <w:rPr>
          <w:rFonts w:eastAsia="Calibri"/>
          <w:lang w:eastAsia="en-US"/>
        </w:rPr>
        <w:t>proto bylo</w:t>
      </w:r>
      <w:r w:rsidRPr="00EC55DB">
        <w:rPr>
          <w:rFonts w:eastAsia="Calibri"/>
          <w:lang w:eastAsia="en-US"/>
        </w:rPr>
        <w:t xml:space="preserve"> nutné </w:t>
      </w:r>
      <w:r w:rsidR="00461554" w:rsidRPr="00EC55DB">
        <w:rPr>
          <w:rFonts w:eastAsia="Calibri"/>
          <w:lang w:eastAsia="en-US"/>
        </w:rPr>
        <w:t xml:space="preserve">původní </w:t>
      </w:r>
      <w:r w:rsidRPr="00EC55DB">
        <w:rPr>
          <w:rFonts w:eastAsia="Calibri"/>
          <w:lang w:eastAsia="en-US"/>
        </w:rPr>
        <w:t>program v tomto kontextu upravit.</w:t>
      </w:r>
    </w:p>
    <w:p w:rsidR="007C1B59" w:rsidRPr="00EC55DB" w:rsidRDefault="005435E9" w:rsidP="00EC55DB">
      <w:pPr>
        <w:pStyle w:val="Odstavecseseznamem"/>
        <w:numPr>
          <w:ilvl w:val="0"/>
          <w:numId w:val="24"/>
        </w:numPr>
        <w:spacing w:after="200"/>
        <w:jc w:val="both"/>
        <w:rPr>
          <w:rFonts w:eastAsia="Calibri"/>
          <w:lang w:eastAsia="en-US"/>
        </w:rPr>
      </w:pPr>
      <w:r w:rsidRPr="005435E9">
        <w:rPr>
          <w:rFonts w:eastAsia="Calibri"/>
          <w:lang w:eastAsia="en-US"/>
        </w:rPr>
        <w:t>Hlavní cíle programu</w:t>
      </w:r>
      <w:r w:rsidR="007C1B59" w:rsidRPr="001E5514">
        <w:rPr>
          <w:rFonts w:eastAsia="Calibri"/>
          <w:lang w:eastAsia="en-US"/>
        </w:rPr>
        <w:t xml:space="preserve"> jsou formulovány ve vazbě na cíle strategie Evropa 2020. Zjištění, čím program může přispět k naplňování společných cílů je důležité nejen pro podporu inteligentního a udržitelného růstu EU, ale i pro vymezení programu vůči tématům vycházejícím ze strategie Evropa 2020. Tím bude zajištěna jak komplementarita a</w:t>
      </w:r>
      <w:r w:rsidR="00ED47FB">
        <w:rPr>
          <w:rFonts w:eastAsia="Calibri"/>
          <w:lang w:eastAsia="en-US"/>
        </w:rPr>
        <w:t> </w:t>
      </w:r>
      <w:r w:rsidR="007C1B59" w:rsidRPr="001E5514">
        <w:rPr>
          <w:rFonts w:eastAsia="Calibri"/>
          <w:lang w:eastAsia="en-US"/>
        </w:rPr>
        <w:t>návaznost vyhlašování témat v programu vůči strategii Evropa 2020, tak minimalizováno duplicitní financování výzkumných záměrů.</w:t>
      </w:r>
    </w:p>
    <w:p w:rsidR="00574CAC" w:rsidRPr="0084316C" w:rsidRDefault="00F15A32" w:rsidP="0084316C">
      <w:pPr>
        <w:pStyle w:val="Odstavecseseznamem"/>
        <w:numPr>
          <w:ilvl w:val="0"/>
          <w:numId w:val="24"/>
        </w:numPr>
        <w:spacing w:after="200"/>
        <w:jc w:val="both"/>
        <w:rPr>
          <w:rFonts w:eastAsia="Calibri"/>
          <w:lang w:eastAsia="en-US"/>
        </w:rPr>
      </w:pPr>
      <w:r w:rsidRPr="00EC55DB">
        <w:rPr>
          <w:rFonts w:eastAsia="Calibri"/>
          <w:lang w:eastAsia="en-US"/>
        </w:rPr>
        <w:t xml:space="preserve">Nové nastavení programu by mělo být vyhodnoceno i v kontextu dalších </w:t>
      </w:r>
      <w:r w:rsidR="004C0A12" w:rsidRPr="00EC55DB">
        <w:rPr>
          <w:rFonts w:eastAsia="Calibri"/>
          <w:lang w:eastAsia="en-US"/>
        </w:rPr>
        <w:t>národních a</w:t>
      </w:r>
      <w:r w:rsidR="00B96260">
        <w:rPr>
          <w:rFonts w:eastAsia="Calibri"/>
          <w:lang w:eastAsia="en-US"/>
        </w:rPr>
        <w:t> </w:t>
      </w:r>
      <w:r w:rsidRPr="00EC55DB">
        <w:rPr>
          <w:rFonts w:eastAsia="Calibri"/>
          <w:lang w:eastAsia="en-US"/>
        </w:rPr>
        <w:t>resortních politik tak, aby program reflektoval aktuální témata společenskovědního a</w:t>
      </w:r>
      <w:r w:rsidR="00B96260">
        <w:rPr>
          <w:rFonts w:eastAsia="Calibri"/>
          <w:lang w:eastAsia="en-US"/>
        </w:rPr>
        <w:t> </w:t>
      </w:r>
      <w:r w:rsidRPr="00EC55DB">
        <w:rPr>
          <w:rFonts w:eastAsia="Calibri"/>
          <w:lang w:eastAsia="en-US"/>
        </w:rPr>
        <w:t xml:space="preserve">humanitního výzkumu z naplňování stanovených resortních potřeb. </w:t>
      </w:r>
    </w:p>
    <w:p w:rsidR="00601DC2" w:rsidRDefault="00601DC2" w:rsidP="002654C0">
      <w:pPr>
        <w:spacing w:after="120"/>
        <w:jc w:val="both"/>
        <w:rPr>
          <w:rFonts w:eastAsia="Calibri"/>
          <w:spacing w:val="1"/>
          <w:lang w:eastAsia="en-US"/>
        </w:rPr>
      </w:pPr>
      <w:r w:rsidRPr="00601DC2">
        <w:t>Návrh na změnu programu představuje</w:t>
      </w:r>
      <w:r>
        <w:t xml:space="preserve"> mezistupeň</w:t>
      </w:r>
      <w:r w:rsidR="00BC4FAF">
        <w:t>, který bude časově vyplňovat dobu potřebnou</w:t>
      </w:r>
      <w:r>
        <w:t xml:space="preserve"> pro přípravu budoucího nového programu </w:t>
      </w:r>
      <w:r>
        <w:rPr>
          <w:highlight w:val="white"/>
        </w:rPr>
        <w:t>na podporu aplikovaného společenskovědního výzkumu</w:t>
      </w:r>
      <w:r>
        <w:t>. Budoucí nový program by měl nahradit stávající program ve vazbě na získané zkušenosti z veřejných soutěží vyhlášených v roce 2011 a 2013, z veřejn</w:t>
      </w:r>
      <w:r w:rsidR="008F20E3">
        <w:t>ých</w:t>
      </w:r>
      <w:r>
        <w:t xml:space="preserve"> soutěž</w:t>
      </w:r>
      <w:r w:rsidR="008F20E3">
        <w:t>í</w:t>
      </w:r>
      <w:r>
        <w:t>, kter</w:t>
      </w:r>
      <w:r w:rsidR="008F20E3">
        <w:t>é</w:t>
      </w:r>
      <w:r>
        <w:t xml:space="preserve"> bud</w:t>
      </w:r>
      <w:r w:rsidR="008F20E3">
        <w:t>ou</w:t>
      </w:r>
      <w:r>
        <w:t xml:space="preserve"> vyhlášen</w:t>
      </w:r>
      <w:r w:rsidR="008F20E3">
        <w:t>y</w:t>
      </w:r>
      <w:r>
        <w:t xml:space="preserve"> v návrhu na změnu programu, z</w:t>
      </w:r>
      <w:r w:rsidR="00304406">
        <w:t xml:space="preserve"> rešerší a </w:t>
      </w:r>
      <w:r w:rsidR="00BC4FAF">
        <w:t xml:space="preserve">ze závěrů pokračující </w:t>
      </w:r>
      <w:r w:rsidRPr="00EB6649">
        <w:t>diskus</w:t>
      </w:r>
      <w:r w:rsidR="00BC4FAF" w:rsidRPr="00EB6649">
        <w:t>e</w:t>
      </w:r>
      <w:r w:rsidRPr="00EB6649">
        <w:t xml:space="preserve"> o tom, co lze za aplikovaný společenskovědní a</w:t>
      </w:r>
      <w:r w:rsidR="00DC3C7B">
        <w:t> </w:t>
      </w:r>
      <w:r w:rsidRPr="00EB6649">
        <w:t>humanitní výzkum považovat,</w:t>
      </w:r>
      <w:r w:rsidR="00304406" w:rsidRPr="00EB6649">
        <w:t xml:space="preserve"> </w:t>
      </w:r>
      <w:r w:rsidR="006A2E73" w:rsidRPr="00EB6649">
        <w:t xml:space="preserve">jakými </w:t>
      </w:r>
      <w:r w:rsidR="004C0A12">
        <w:t xml:space="preserve">interdisciplinárními </w:t>
      </w:r>
      <w:r w:rsidR="006A2E73" w:rsidRPr="00EB6649">
        <w:t xml:space="preserve">projekty lze naplňovat NPOV, </w:t>
      </w:r>
      <w:r w:rsidR="00304406" w:rsidRPr="00EB6649">
        <w:t>jak využít společenský a humanitní výzkum pro naplňování národních a resortních</w:t>
      </w:r>
      <w:r w:rsidR="00304406">
        <w:rPr>
          <w:highlight w:val="white"/>
        </w:rPr>
        <w:t xml:space="preserve"> strategií, </w:t>
      </w:r>
      <w:r w:rsidRPr="00601DC2">
        <w:rPr>
          <w:highlight w:val="white"/>
        </w:rPr>
        <w:t xml:space="preserve">jaké výsledky může </w:t>
      </w:r>
      <w:r w:rsidRPr="00AE16DE">
        <w:rPr>
          <w:rFonts w:eastAsia="Calibri"/>
          <w:spacing w:val="1"/>
          <w:lang w:eastAsia="en-US"/>
        </w:rPr>
        <w:t xml:space="preserve">výzkum přinášet </w:t>
      </w:r>
      <w:r w:rsidR="00304406" w:rsidRPr="00AE16DE">
        <w:rPr>
          <w:rFonts w:eastAsia="Calibri"/>
          <w:spacing w:val="1"/>
          <w:lang w:eastAsia="en-US"/>
        </w:rPr>
        <w:t>nebo</w:t>
      </w:r>
      <w:r w:rsidRPr="00AE16DE">
        <w:rPr>
          <w:rFonts w:eastAsia="Calibri"/>
          <w:spacing w:val="1"/>
          <w:lang w:eastAsia="en-US"/>
        </w:rPr>
        <w:t xml:space="preserve"> jak ocenit a zajistit jeho dopady pro společnost. </w:t>
      </w:r>
    </w:p>
    <w:p w:rsidR="0084316C" w:rsidRPr="00AE16DE" w:rsidRDefault="0084316C" w:rsidP="002654C0">
      <w:pPr>
        <w:spacing w:after="120"/>
        <w:jc w:val="both"/>
        <w:rPr>
          <w:rFonts w:eastAsia="Calibri"/>
          <w:spacing w:val="1"/>
          <w:lang w:eastAsia="en-US"/>
        </w:rPr>
      </w:pPr>
      <w:r>
        <w:t>V</w:t>
      </w:r>
      <w:r w:rsidRPr="00D359E1">
        <w:t xml:space="preserve"> roce</w:t>
      </w:r>
      <w:r>
        <w:t xml:space="preserve"> 2015, po ukončení řešení </w:t>
      </w:r>
      <w:r w:rsidRPr="00D359E1">
        <w:t>projektů z veřejných soutěží vyhlášených v letech 2011 a</w:t>
      </w:r>
      <w:r>
        <w:t> 2013,</w:t>
      </w:r>
      <w:r w:rsidRPr="00D359E1">
        <w:t xml:space="preserve"> dojde k interim vyhodnocení, které bude předloženo vládě.</w:t>
      </w:r>
    </w:p>
    <w:p w:rsidR="00784982" w:rsidRPr="00AE16DE" w:rsidRDefault="00B645AA">
      <w:pPr>
        <w:spacing w:after="120"/>
        <w:jc w:val="both"/>
        <w:rPr>
          <w:rFonts w:eastAsia="Calibri"/>
          <w:b/>
          <w:spacing w:val="1"/>
          <w:lang w:eastAsia="en-US"/>
        </w:rPr>
      </w:pPr>
      <w:r w:rsidRPr="00AE16DE">
        <w:rPr>
          <w:rFonts w:eastAsia="Calibri"/>
          <w:b/>
          <w:spacing w:val="1"/>
          <w:lang w:eastAsia="en-US"/>
        </w:rPr>
        <w:t>Úprava doby</w:t>
      </w:r>
      <w:r w:rsidR="00784982" w:rsidRPr="00AE16DE">
        <w:rPr>
          <w:rFonts w:eastAsia="Calibri"/>
          <w:b/>
          <w:spacing w:val="1"/>
          <w:lang w:eastAsia="en-US"/>
        </w:rPr>
        <w:t xml:space="preserve"> trvání programu</w:t>
      </w:r>
    </w:p>
    <w:p w:rsidR="00784982" w:rsidRPr="00D7138E" w:rsidRDefault="00784982">
      <w:pPr>
        <w:spacing w:after="120"/>
        <w:jc w:val="both"/>
        <w:rPr>
          <w:rFonts w:eastAsia="Calibri"/>
          <w:spacing w:val="1"/>
          <w:lang w:eastAsia="en-US"/>
        </w:rPr>
      </w:pPr>
      <w:r w:rsidRPr="00D473D8">
        <w:rPr>
          <w:rFonts w:eastAsia="Calibri"/>
          <w:spacing w:val="1"/>
          <w:lang w:eastAsia="en-US"/>
        </w:rPr>
        <w:t>Návrh na změnu programu obsahuje prodloužení d</w:t>
      </w:r>
      <w:r>
        <w:rPr>
          <w:rFonts w:eastAsia="Calibri"/>
          <w:spacing w:val="1"/>
          <w:lang w:eastAsia="en-US"/>
        </w:rPr>
        <w:t xml:space="preserve">oby trvání </w:t>
      </w:r>
      <w:r w:rsidRPr="00B10BB0">
        <w:rPr>
          <w:rFonts w:eastAsia="Calibri"/>
          <w:spacing w:val="1"/>
          <w:lang w:eastAsia="en-US"/>
        </w:rPr>
        <w:t xml:space="preserve">programu </w:t>
      </w:r>
      <w:r w:rsidRPr="00075FDD">
        <w:rPr>
          <w:rFonts w:eastAsia="Calibri"/>
          <w:spacing w:val="1"/>
          <w:lang w:eastAsia="en-US"/>
        </w:rPr>
        <w:t xml:space="preserve">do roku </w:t>
      </w:r>
      <w:r w:rsidR="00D7138E">
        <w:rPr>
          <w:rFonts w:eastAsia="Calibri"/>
          <w:spacing w:val="1"/>
          <w:lang w:eastAsia="en-US"/>
        </w:rPr>
        <w:t>2021</w:t>
      </w:r>
      <w:r w:rsidR="00B10BB0" w:rsidRPr="00075FDD">
        <w:rPr>
          <w:rFonts w:eastAsia="Calibri"/>
          <w:spacing w:val="1"/>
          <w:lang w:eastAsia="en-US"/>
        </w:rPr>
        <w:t>.</w:t>
      </w:r>
      <w:r w:rsidRPr="00B10BB0">
        <w:rPr>
          <w:rFonts w:eastAsia="Calibri"/>
          <w:spacing w:val="1"/>
          <w:lang w:eastAsia="en-US"/>
        </w:rPr>
        <w:t xml:space="preserve"> </w:t>
      </w:r>
      <w:r w:rsidRPr="00CB4744">
        <w:t xml:space="preserve">Doba trvání programu se tedy nově předpokládá </w:t>
      </w:r>
      <w:r w:rsidR="002519EE" w:rsidRPr="00075FDD">
        <w:t>v letech 2012</w:t>
      </w:r>
      <w:r w:rsidRPr="00075FDD">
        <w:t xml:space="preserve"> až</w:t>
      </w:r>
      <w:r w:rsidR="00D7138E">
        <w:t xml:space="preserve"> 2021</w:t>
      </w:r>
      <w:r w:rsidRPr="00075FDD">
        <w:t xml:space="preserve">, tj. </w:t>
      </w:r>
      <w:r w:rsidR="00D7138E">
        <w:t>10</w:t>
      </w:r>
      <w:r w:rsidRPr="00075FDD">
        <w:t xml:space="preserve"> let.</w:t>
      </w:r>
      <w:r w:rsidRPr="00B10BB0">
        <w:rPr>
          <w:rFonts w:eastAsia="Calibri"/>
          <w:spacing w:val="1"/>
          <w:lang w:eastAsia="en-US"/>
        </w:rPr>
        <w:t xml:space="preserve"> Prodloužení doby trvání programu umožní </w:t>
      </w:r>
      <w:r w:rsidRPr="00CB4744">
        <w:rPr>
          <w:rFonts w:eastAsia="Calibri"/>
          <w:spacing w:val="1"/>
          <w:lang w:eastAsia="en-US"/>
        </w:rPr>
        <w:t xml:space="preserve">vyhlásit další, v pořadí </w:t>
      </w:r>
      <w:r w:rsidR="00B10BB0" w:rsidRPr="00075FDD">
        <w:rPr>
          <w:rFonts w:eastAsia="Calibri"/>
          <w:spacing w:val="1"/>
          <w:lang w:eastAsia="en-US"/>
        </w:rPr>
        <w:t>čtvrtou</w:t>
      </w:r>
      <w:r w:rsidRPr="00B10BB0">
        <w:rPr>
          <w:rFonts w:eastAsia="Calibri"/>
          <w:spacing w:val="1"/>
          <w:lang w:eastAsia="en-US"/>
        </w:rPr>
        <w:t xml:space="preserve"> veřejnou soutěž </w:t>
      </w:r>
      <w:r w:rsidR="00786F05" w:rsidRPr="00931F6D">
        <w:t>ve výzkumu, vývoji a inovacích</w:t>
      </w:r>
      <w:r w:rsidRPr="00B10BB0">
        <w:rPr>
          <w:rFonts w:eastAsia="Calibri"/>
          <w:spacing w:val="1"/>
          <w:lang w:eastAsia="en-US"/>
        </w:rPr>
        <w:t>.</w:t>
      </w:r>
      <w:r w:rsidR="00525315">
        <w:rPr>
          <w:rFonts w:eastAsia="Calibri"/>
          <w:spacing w:val="1"/>
          <w:lang w:eastAsia="en-US"/>
        </w:rPr>
        <w:t xml:space="preserve"> </w:t>
      </w:r>
      <w:r w:rsidRPr="00CB4744">
        <w:rPr>
          <w:rFonts w:eastAsia="Calibri"/>
          <w:spacing w:val="1"/>
          <w:lang w:eastAsia="en-US"/>
        </w:rPr>
        <w:t xml:space="preserve">Celkově tedy budou </w:t>
      </w:r>
      <w:r w:rsidR="00B10BB0" w:rsidRPr="00075FDD">
        <w:rPr>
          <w:rFonts w:eastAsia="Calibri"/>
          <w:spacing w:val="1"/>
          <w:lang w:eastAsia="en-US"/>
        </w:rPr>
        <w:t>čtyři</w:t>
      </w:r>
      <w:r w:rsidR="00C37C26" w:rsidRPr="00075FDD">
        <w:rPr>
          <w:rFonts w:eastAsia="Calibri"/>
          <w:spacing w:val="1"/>
          <w:lang w:eastAsia="en-US"/>
        </w:rPr>
        <w:t xml:space="preserve"> veřejné soutěže </w:t>
      </w:r>
      <w:r w:rsidRPr="00075FDD">
        <w:rPr>
          <w:rFonts w:eastAsia="Calibri"/>
          <w:spacing w:val="1"/>
          <w:lang w:eastAsia="en-US"/>
        </w:rPr>
        <w:t xml:space="preserve">v letech </w:t>
      </w:r>
      <w:r w:rsidR="00B10BB0" w:rsidRPr="00075FDD">
        <w:rPr>
          <w:rFonts w:eastAsia="Calibri"/>
          <w:spacing w:val="1"/>
          <w:lang w:eastAsia="en-US"/>
        </w:rPr>
        <w:t>2011, 2013, 2015 a 2017.</w:t>
      </w:r>
      <w:r w:rsidR="00D7138E">
        <w:rPr>
          <w:rFonts w:eastAsia="Calibri"/>
          <w:spacing w:val="1"/>
          <w:lang w:eastAsia="en-US"/>
        </w:rPr>
        <w:t xml:space="preserve"> </w:t>
      </w:r>
      <w:r w:rsidR="00D7138E" w:rsidRPr="00D7138E">
        <w:t>V letech 2020 – 2021 budou probíhat aktivity související s vyhodnocením programu po ukončení všech projektů včetně období implementace dosažených výsledků do praxe. Z tohoto důvodu není pro roky 2020 - 2021 uveden požadavek na finanční prostředky ze státního rozpočtu.</w:t>
      </w:r>
    </w:p>
    <w:p w:rsidR="00B12184" w:rsidRPr="00F75B48" w:rsidRDefault="008F4FAD">
      <w:pPr>
        <w:spacing w:after="120"/>
        <w:jc w:val="both"/>
        <w:rPr>
          <w:rFonts w:eastAsia="Calibri"/>
          <w:b/>
          <w:spacing w:val="1"/>
          <w:lang w:eastAsia="en-US"/>
        </w:rPr>
      </w:pPr>
      <w:r>
        <w:rPr>
          <w:rFonts w:eastAsia="Calibri"/>
          <w:b/>
          <w:spacing w:val="1"/>
          <w:lang w:eastAsia="en-US"/>
        </w:rPr>
        <w:t>Úprava cílů programu</w:t>
      </w:r>
      <w:r w:rsidR="003430B3">
        <w:rPr>
          <w:rFonts w:eastAsia="Calibri"/>
          <w:b/>
          <w:spacing w:val="1"/>
          <w:lang w:eastAsia="en-US"/>
        </w:rPr>
        <w:t xml:space="preserve"> dle NPOV</w:t>
      </w:r>
    </w:p>
    <w:p w:rsidR="008F7B2D" w:rsidRDefault="00C137E3">
      <w:pPr>
        <w:spacing w:after="120"/>
        <w:jc w:val="both"/>
      </w:pPr>
      <w:r>
        <w:rPr>
          <w:highlight w:val="white"/>
        </w:rPr>
        <w:t xml:space="preserve">Cíle v návrhu na změnu programu jsou nově rozšířeny na </w:t>
      </w:r>
      <w:r w:rsidR="00B12184">
        <w:rPr>
          <w:highlight w:val="white"/>
        </w:rPr>
        <w:t xml:space="preserve">oblasti, které </w:t>
      </w:r>
      <w:r>
        <w:rPr>
          <w:highlight w:val="white"/>
        </w:rPr>
        <w:t>reagují</w:t>
      </w:r>
      <w:r w:rsidR="00B12184">
        <w:rPr>
          <w:highlight w:val="white"/>
        </w:rPr>
        <w:t xml:space="preserve"> na potřeby společnosti, zejména </w:t>
      </w:r>
      <w:r w:rsidR="00084899">
        <w:rPr>
          <w:highlight w:val="white"/>
        </w:rPr>
        <w:t>na podporu civilizačních kompetencí a schopností nutných pro budoucnost.</w:t>
      </w:r>
      <w:r w:rsidR="008F7B2D">
        <w:t xml:space="preserve">  </w:t>
      </w:r>
    </w:p>
    <w:p w:rsidR="008F7B2D" w:rsidRDefault="00FC6278" w:rsidP="00F75B48">
      <w:pPr>
        <w:spacing w:after="120"/>
        <w:jc w:val="both"/>
      </w:pPr>
      <w:r>
        <w:rPr>
          <w:highlight w:val="white"/>
        </w:rPr>
        <w:t>Aplikovaný výzkum</w:t>
      </w:r>
      <w:r w:rsidR="006A2E73">
        <w:rPr>
          <w:highlight w:val="white"/>
        </w:rPr>
        <w:t xml:space="preserve"> podávaný společenskými a humanitními vědami může</w:t>
      </w:r>
      <w:r w:rsidR="00B12184">
        <w:rPr>
          <w:highlight w:val="white"/>
        </w:rPr>
        <w:t xml:space="preserve"> svými výstupy přispět k řešení </w:t>
      </w:r>
      <w:r w:rsidR="00084899">
        <w:rPr>
          <w:highlight w:val="white"/>
        </w:rPr>
        <w:t>až pěti</w:t>
      </w:r>
      <w:r w:rsidR="00B12184">
        <w:rPr>
          <w:highlight w:val="white"/>
        </w:rPr>
        <w:t xml:space="preserve"> prio</w:t>
      </w:r>
      <w:r w:rsidR="00B80CF8">
        <w:rPr>
          <w:highlight w:val="white"/>
        </w:rPr>
        <w:t>ritních oblastí</w:t>
      </w:r>
      <w:r w:rsidR="00C137E3">
        <w:rPr>
          <w:highlight w:val="white"/>
        </w:rPr>
        <w:t xml:space="preserve"> obsažených v NPOV</w:t>
      </w:r>
      <w:r w:rsidR="006A2E73">
        <w:rPr>
          <w:highlight w:val="white"/>
        </w:rPr>
        <w:t xml:space="preserve">. </w:t>
      </w:r>
      <w:r w:rsidR="00B12184">
        <w:rPr>
          <w:highlight w:val="white"/>
        </w:rPr>
        <w:t xml:space="preserve">To vyplývá jak </w:t>
      </w:r>
      <w:r w:rsidR="006A2E73">
        <w:rPr>
          <w:highlight w:val="white"/>
        </w:rPr>
        <w:t xml:space="preserve">z formulace NPOV, tak </w:t>
      </w:r>
      <w:r w:rsidR="00B12184">
        <w:rPr>
          <w:highlight w:val="white"/>
        </w:rPr>
        <w:t xml:space="preserve">ze </w:t>
      </w:r>
      <w:r w:rsidR="00B12184">
        <w:t>závěrů kulatých stolů s experty z oblasti společenských a humanitních věd</w:t>
      </w:r>
      <w:r w:rsidR="00C137E3">
        <w:t xml:space="preserve"> realizovaných v TA ČR, </w:t>
      </w:r>
      <w:r w:rsidR="00B12184">
        <w:t xml:space="preserve">z rešerší </w:t>
      </w:r>
      <w:r w:rsidR="00E96433">
        <w:t>SMK</w:t>
      </w:r>
      <w:r w:rsidR="00B12184">
        <w:t xml:space="preserve">, dalších resortních politik i z příkladů dobré praxe ze </w:t>
      </w:r>
      <w:r w:rsidR="00B12184">
        <w:lastRenderedPageBreak/>
        <w:t xml:space="preserve">zahraničí. TA ČR je zároveň jedním z hlavních poskytovatelů v prvních pěti prioritních oblastech. </w:t>
      </w:r>
    </w:p>
    <w:p w:rsidR="00B12184" w:rsidRPr="00B1619A" w:rsidRDefault="00C94457" w:rsidP="00F75B48">
      <w:pPr>
        <w:spacing w:after="120"/>
        <w:jc w:val="both"/>
      </w:pPr>
      <w:r>
        <w:t>Aplikovaný společenskovědní výzkum</w:t>
      </w:r>
      <w:r w:rsidR="008F7B2D">
        <w:t xml:space="preserve"> </w:t>
      </w:r>
      <w:r w:rsidR="00B12184">
        <w:t>je v České republ</w:t>
      </w:r>
      <w:r w:rsidR="00B80CF8">
        <w:t xml:space="preserve">ice </w:t>
      </w:r>
      <w:r w:rsidR="00287024">
        <w:t xml:space="preserve">v současné době </w:t>
      </w:r>
      <w:r w:rsidR="00B80CF8">
        <w:t xml:space="preserve">podporován dvěma programy: </w:t>
      </w:r>
      <w:r w:rsidR="00BA55B1">
        <w:t xml:space="preserve">původním </w:t>
      </w:r>
      <w:r w:rsidR="00B80CF8">
        <w:t>programem</w:t>
      </w:r>
      <w:r w:rsidR="00B12184">
        <w:t xml:space="preserve"> a programem na podporu aplikovaného výzkumu a</w:t>
      </w:r>
      <w:r w:rsidR="00DE2A37">
        <w:t> </w:t>
      </w:r>
      <w:r w:rsidR="00B12184">
        <w:t xml:space="preserve">vývoje národní a kulturní identity NAKI II v gesci Ministerstva kultury. Program NAKI II naplňuje cíle </w:t>
      </w:r>
      <w:proofErr w:type="spellStart"/>
      <w:r w:rsidR="00B12184">
        <w:t>VaVaI</w:t>
      </w:r>
      <w:proofErr w:type="spellEnd"/>
      <w:r>
        <w:t xml:space="preserve"> z NPOV</w:t>
      </w:r>
      <w:r w:rsidR="00B12184">
        <w:t xml:space="preserve"> </w:t>
      </w:r>
      <w:r>
        <w:t>v</w:t>
      </w:r>
      <w:r w:rsidR="00B12184">
        <w:t xml:space="preserve"> podoblast</w:t>
      </w:r>
      <w:r>
        <w:t>ech</w:t>
      </w:r>
      <w:r w:rsidR="00B12184">
        <w:t xml:space="preserve"> 4.3.2.</w:t>
      </w:r>
      <w:r w:rsidR="00632FAF">
        <w:t> </w:t>
      </w:r>
      <w:r w:rsidR="00B12184">
        <w:t>Národní, regionální a</w:t>
      </w:r>
      <w:r w:rsidR="00F75B48">
        <w:t> </w:t>
      </w:r>
      <w:r w:rsidR="00B12184">
        <w:t>lokální identita a</w:t>
      </w:r>
      <w:r w:rsidR="00DC3C7B">
        <w:t> </w:t>
      </w:r>
      <w:r w:rsidR="00B12184">
        <w:t>tradice a</w:t>
      </w:r>
      <w:r w:rsidR="00DE2A37">
        <w:t> </w:t>
      </w:r>
      <w:r w:rsidR="00B12184">
        <w:t>4.3.3.</w:t>
      </w:r>
      <w:r w:rsidR="00DE2A37">
        <w:t> </w:t>
      </w:r>
      <w:r w:rsidR="00B12184">
        <w:t xml:space="preserve">Hmotné a nehmotné kulturní dědictví. Cíle </w:t>
      </w:r>
      <w:proofErr w:type="spellStart"/>
      <w:r w:rsidR="00B12184">
        <w:t>VaVaI</w:t>
      </w:r>
      <w:proofErr w:type="spellEnd"/>
      <w:r w:rsidR="00B12184">
        <w:t>, které se vyskytují v</w:t>
      </w:r>
      <w:r w:rsidR="00DC3C7B">
        <w:t> </w:t>
      </w:r>
      <w:r w:rsidR="00F75B48">
        <w:t xml:space="preserve">těchto podoblastech, nebudou </w:t>
      </w:r>
      <w:r w:rsidR="00B12184">
        <w:t>vzhledem k</w:t>
      </w:r>
      <w:r w:rsidR="00632FAF">
        <w:t> </w:t>
      </w:r>
      <w:r w:rsidR="00B12184">
        <w:t>omezeným zdrojům státního rozpočtu na podporu výzkumu a vývoje a pro efektivnější alokaci prostředků na úč</w:t>
      </w:r>
      <w:r w:rsidR="00F75B48">
        <w:t>elovou podporu</w:t>
      </w:r>
      <w:r w:rsidR="00BA55B1">
        <w:t xml:space="preserve"> programem</w:t>
      </w:r>
      <w:r w:rsidR="00B12184">
        <w:t xml:space="preserve"> nap</w:t>
      </w:r>
      <w:r w:rsidR="00BA55B1">
        <w:t xml:space="preserve">lňovány. </w:t>
      </w:r>
      <w:r w:rsidR="00EE65C5">
        <w:t>Cíle</w:t>
      </w:r>
      <w:r w:rsidR="00BA55B1">
        <w:t xml:space="preserve"> programu</w:t>
      </w:r>
      <w:r w:rsidR="00B12184">
        <w:t xml:space="preserve"> j</w:t>
      </w:r>
      <w:r w:rsidR="00EE65C5">
        <w:t>sou</w:t>
      </w:r>
      <w:r w:rsidR="00B12184">
        <w:t xml:space="preserve"> tak zcela komplementární k programu NAKI II</w:t>
      </w:r>
      <w:r w:rsidR="00B80CF8">
        <w:t xml:space="preserve">, přičemž oba </w:t>
      </w:r>
      <w:r w:rsidR="00B12184">
        <w:t xml:space="preserve">programy budou společně pokrývat celou oblast </w:t>
      </w:r>
      <w:r w:rsidR="00EE65C5">
        <w:t>společenskovědního a humanitního výzkumu</w:t>
      </w:r>
      <w:r w:rsidR="00632FAF">
        <w:t xml:space="preserve"> </w:t>
      </w:r>
      <w:r w:rsidR="00B12184">
        <w:t xml:space="preserve">reagujícího </w:t>
      </w:r>
      <w:r w:rsidR="00B12184">
        <w:rPr>
          <w:highlight w:val="white"/>
        </w:rPr>
        <w:t>na potřeby společnosti, zejména na společenský a hospodářský rozvoj České republiky</w:t>
      </w:r>
      <w:r w:rsidR="00B12184">
        <w:t>.</w:t>
      </w:r>
      <w:r w:rsidR="00EB7B27">
        <w:t xml:space="preserve"> </w:t>
      </w:r>
    </w:p>
    <w:p w:rsidR="00734AF7" w:rsidRPr="002B5E0E" w:rsidRDefault="00734AF7" w:rsidP="00734AF7">
      <w:pPr>
        <w:spacing w:after="120"/>
        <w:jc w:val="both"/>
        <w:rPr>
          <w:rFonts w:eastAsia="Calibri"/>
          <w:b/>
          <w:spacing w:val="1"/>
          <w:lang w:eastAsia="en-US"/>
        </w:rPr>
      </w:pPr>
      <w:r>
        <w:rPr>
          <w:rFonts w:eastAsia="Calibri"/>
          <w:b/>
          <w:spacing w:val="1"/>
          <w:lang w:eastAsia="en-US"/>
        </w:rPr>
        <w:t>Úprava z</w:t>
      </w:r>
      <w:r w:rsidRPr="002B5E0E">
        <w:rPr>
          <w:rFonts w:eastAsia="Calibri"/>
          <w:b/>
          <w:spacing w:val="1"/>
          <w:lang w:eastAsia="en-US"/>
        </w:rPr>
        <w:t>aměření programu</w:t>
      </w:r>
    </w:p>
    <w:p w:rsidR="00ED190B" w:rsidRDefault="00734AF7" w:rsidP="00AC2D1D">
      <w:pPr>
        <w:spacing w:after="120"/>
        <w:jc w:val="both"/>
      </w:pPr>
      <w:r>
        <w:rPr>
          <w:rFonts w:eastAsia="Calibri"/>
          <w:spacing w:val="1"/>
          <w:lang w:eastAsia="en-US"/>
        </w:rPr>
        <w:t>Upravený program</w:t>
      </w:r>
      <w:r w:rsidRPr="002B5E0E">
        <w:rPr>
          <w:rFonts w:eastAsia="Calibri"/>
          <w:spacing w:val="1"/>
          <w:lang w:eastAsia="en-US"/>
        </w:rPr>
        <w:t xml:space="preserve"> je zaměřen na podporu projektů aplikovaného výzkumu, jejichž výsledky mají</w:t>
      </w:r>
      <w:r>
        <w:t xml:space="preserve"> vysoký potenciál pro uplatnění v řadě oblastí celospolečenského života obyvatel České republiky a naplňují cíle NPOV. </w:t>
      </w:r>
      <w:r w:rsidR="004A714E">
        <w:rPr>
          <w:highlight w:val="white"/>
        </w:rPr>
        <w:t>Aplikovaný s</w:t>
      </w:r>
      <w:r>
        <w:rPr>
          <w:highlight w:val="white"/>
        </w:rPr>
        <w:t>polečenskovědní a humanitní výzkum je pro potřeby programu charakterizován jako oblast, pomocí které moderní společnost získává sebereflexi a poznatky o sobě samé. Vytvářením nových analýz, zaváděním nových metod a</w:t>
      </w:r>
      <w:r w:rsidR="00ED47FB">
        <w:rPr>
          <w:highlight w:val="white"/>
        </w:rPr>
        <w:t> </w:t>
      </w:r>
      <w:r>
        <w:rPr>
          <w:highlight w:val="white"/>
        </w:rPr>
        <w:t>vyvíjením nových postupů přispívají společenskovědní a humanitní obory ke zvyšování kvality života obyvatel a konkurenceschopnosti České republiky</w:t>
      </w:r>
      <w:r w:rsidR="00ED190B">
        <w:rPr>
          <w:highlight w:val="white"/>
        </w:rPr>
        <w:t xml:space="preserve">. </w:t>
      </w:r>
      <w:r>
        <w:rPr>
          <w:highlight w:val="white"/>
        </w:rPr>
        <w:t xml:space="preserve"> Česká společnost by měla znát odpovědi na otázku, jaké </w:t>
      </w:r>
      <w:r w:rsidR="00084899">
        <w:rPr>
          <w:highlight w:val="white"/>
        </w:rPr>
        <w:t xml:space="preserve">civilizační kompetence a schopnosti nutné pro budoucnost </w:t>
      </w:r>
      <w:r>
        <w:rPr>
          <w:highlight w:val="white"/>
        </w:rPr>
        <w:t>musí být vytvořeny v kontextu výzev 21. století. Ať už se jedná o výzvy demografické (dynamika stárnutí populace, sociální systém, migrace, porodnost</w:t>
      </w:r>
      <w:r w:rsidR="00ED190B">
        <w:rPr>
          <w:highlight w:val="white"/>
        </w:rPr>
        <w:t xml:space="preserve">i </w:t>
      </w:r>
      <w:r>
        <w:rPr>
          <w:highlight w:val="white"/>
        </w:rPr>
        <w:t>aj.), ekologické (snižování emisí, zachování biodiverzity aj.)</w:t>
      </w:r>
      <w:r w:rsidR="00ED190B">
        <w:rPr>
          <w:highlight w:val="white"/>
        </w:rPr>
        <w:t xml:space="preserve">, </w:t>
      </w:r>
      <w:r>
        <w:rPr>
          <w:highlight w:val="white"/>
        </w:rPr>
        <w:t xml:space="preserve">ekonomické (predikce ekonomického vývoje, </w:t>
      </w:r>
      <w:r w:rsidR="00084899">
        <w:rPr>
          <w:highlight w:val="white"/>
        </w:rPr>
        <w:t>doprava a</w:t>
      </w:r>
      <w:r w:rsidR="00ED47FB">
        <w:rPr>
          <w:highlight w:val="white"/>
        </w:rPr>
        <w:t> </w:t>
      </w:r>
      <w:r w:rsidR="00084899">
        <w:rPr>
          <w:highlight w:val="white"/>
        </w:rPr>
        <w:t xml:space="preserve">konektivita, </w:t>
      </w:r>
      <w:r>
        <w:rPr>
          <w:highlight w:val="white"/>
        </w:rPr>
        <w:t xml:space="preserve">lidský kapitál, konkurenceschopnost aj.), </w:t>
      </w:r>
      <w:r w:rsidR="00ED190B">
        <w:t>či výzvy v oblasti</w:t>
      </w:r>
      <w:r w:rsidR="00ED190B" w:rsidRPr="00ED190B">
        <w:t xml:space="preserve"> podpory analytických a prognostických úloh</w:t>
      </w:r>
      <w:r w:rsidR="00ED190B">
        <w:t xml:space="preserve"> spjatých s reformami </w:t>
      </w:r>
      <w:r w:rsidR="002617FE">
        <w:t>různého zaměření</w:t>
      </w:r>
      <w:r w:rsidR="00ED190B" w:rsidRPr="00ED190B">
        <w:t xml:space="preserve"> </w:t>
      </w:r>
      <w:r w:rsidR="00ED190B">
        <w:t xml:space="preserve">(např. důchodová reforma, reforma zdravotnictví, reforma vysokého školství aj.), </w:t>
      </w:r>
      <w:r>
        <w:rPr>
          <w:highlight w:val="white"/>
        </w:rPr>
        <w:t>společenské a humanitní vědy mohou velkou měrou přispět k</w:t>
      </w:r>
      <w:r w:rsidR="00B87769">
        <w:rPr>
          <w:highlight w:val="white"/>
        </w:rPr>
        <w:t> </w:t>
      </w:r>
      <w:r>
        <w:rPr>
          <w:highlight w:val="white"/>
        </w:rPr>
        <w:t>jejich inovativnímu řešení.</w:t>
      </w:r>
      <w:r w:rsidR="00ED190B" w:rsidRPr="00ED190B">
        <w:t xml:space="preserve"> </w:t>
      </w:r>
    </w:p>
    <w:p w:rsidR="00734AF7" w:rsidRDefault="00734AF7" w:rsidP="00AC2D1D">
      <w:pPr>
        <w:spacing w:after="120"/>
        <w:jc w:val="both"/>
      </w:pPr>
      <w:r>
        <w:rPr>
          <w:highlight w:val="white"/>
        </w:rPr>
        <w:t xml:space="preserve"> </w:t>
      </w:r>
      <w:r w:rsidR="00AC2D1D">
        <w:t>Toto pojetí aplikovaného společenskovědního a humanitního výzkumu zahrnuje empirické hodnocení veřejných politik (ex ante), posuzování jejich impleme</w:t>
      </w:r>
      <w:r w:rsidR="005E71F5">
        <w:t>n</w:t>
      </w:r>
      <w:r w:rsidR="00AC2D1D">
        <w:t>tace (interim) i posuzování dopadů jejich realizace (ex post). Kromě těchto „tradičních“ přístupů společenských a</w:t>
      </w:r>
      <w:r w:rsidR="00B87769">
        <w:t> </w:t>
      </w:r>
      <w:r w:rsidR="00AC2D1D">
        <w:t xml:space="preserve">humanitních věd, by měly být v této souvislosti podporovány zejména přístupy typu Design </w:t>
      </w:r>
      <w:proofErr w:type="spellStart"/>
      <w:r w:rsidR="00AC2D1D">
        <w:t>Thinking</w:t>
      </w:r>
      <w:proofErr w:type="spellEnd"/>
      <w:r w:rsidR="00AC2D1D">
        <w:t xml:space="preserve"> či Systems </w:t>
      </w:r>
      <w:proofErr w:type="spellStart"/>
      <w:r w:rsidR="00AC2D1D">
        <w:t>Thinking</w:t>
      </w:r>
      <w:proofErr w:type="spellEnd"/>
      <w:r w:rsidR="00AC2D1D">
        <w:t xml:space="preserve">, neboť právě tyto přístupy mají potenciál umožnit přenos výsledků výzkumu do reálného života. Z hlediska metod by se </w:t>
      </w:r>
      <w:r w:rsidR="00C94457">
        <w:t>společenskovědní a humanitní výzkum</w:t>
      </w:r>
      <w:r w:rsidR="00AC2D1D">
        <w:t xml:space="preserve"> mohl soustředit na kvalitní práci s existujícími daty (např. anonymizovaná data sociální zabezpečení), experimentální a behaviorální přístupy využívající nově vygenerovaná data a také antropologické či etnografické metody pro zlepšování (inovace) existujících postupů a procesů. </w:t>
      </w:r>
      <w:r>
        <w:rPr>
          <w:highlight w:val="white"/>
        </w:rPr>
        <w:t>Rovněž definice toho, jakou společenskou roli hrají znalosti, talent a</w:t>
      </w:r>
      <w:r w:rsidR="00B87769">
        <w:rPr>
          <w:highlight w:val="white"/>
        </w:rPr>
        <w:t> </w:t>
      </w:r>
      <w:r>
        <w:rPr>
          <w:highlight w:val="white"/>
        </w:rPr>
        <w:t xml:space="preserve">kreativita pro zvyšování konkurenceschopnosti nebo řešení společenských konfliktů, komunitní soudržnosti, sociální exkluze nebo sociálních inovací, může být zásadním tématem společenských a humanitních věd. </w:t>
      </w:r>
      <w:r w:rsidR="00ED190B">
        <w:t>Dalším ú</w:t>
      </w:r>
      <w:r w:rsidR="004C0A12" w:rsidRPr="004C0A12">
        <w:t xml:space="preserve">kolem v řešení nových výzev 21. století je přivést dohromady sociology, psychology, výzkumníky v oblasti státní správy a sociální politiky, geografy, ekonomy, filozofy, informatiky, pedagogy, politology, </w:t>
      </w:r>
      <w:proofErr w:type="spellStart"/>
      <w:r w:rsidR="004C0A12" w:rsidRPr="004C0A12">
        <w:t>kulturology</w:t>
      </w:r>
      <w:proofErr w:type="spellEnd"/>
      <w:r w:rsidR="004C0A12" w:rsidRPr="004C0A12">
        <w:t>, umělce nebo antropology, kteří by nabízeli řešení v multidisciplinárních výzkumných týmech.</w:t>
      </w:r>
      <w:r w:rsidR="004C0A12">
        <w:t xml:space="preserve"> </w:t>
      </w:r>
      <w:r w:rsidR="006A2E73" w:rsidRPr="006A2E73">
        <w:t xml:space="preserve">Pro úspěšný aplikovaný společenskovědní a humanitní výzkum </w:t>
      </w:r>
      <w:r w:rsidR="006A2E73">
        <w:t xml:space="preserve">je </w:t>
      </w:r>
      <w:r w:rsidR="006A2E73" w:rsidRPr="006A2E73">
        <w:t xml:space="preserve">důležité </w:t>
      </w:r>
      <w:r w:rsidR="006A2E73">
        <w:t>nejen interdisciplinární propojení</w:t>
      </w:r>
      <w:r w:rsidR="006A2E73" w:rsidRPr="006A2E73">
        <w:t xml:space="preserve"> obor</w:t>
      </w:r>
      <w:r w:rsidR="006A2E73">
        <w:t xml:space="preserve">ů společenských a humanitních věd </w:t>
      </w:r>
      <w:r w:rsidR="006A2E73" w:rsidRPr="006A2E73">
        <w:t>mezi sebou, ale i s dalšími technickými i</w:t>
      </w:r>
      <w:r w:rsidR="00B87769">
        <w:t> </w:t>
      </w:r>
      <w:r w:rsidR="006A2E73" w:rsidRPr="006A2E73">
        <w:t>přírodními</w:t>
      </w:r>
      <w:r w:rsidR="006A2E73">
        <w:t xml:space="preserve"> vědami</w:t>
      </w:r>
      <w:r w:rsidR="006A2E73" w:rsidRPr="006A2E73">
        <w:t xml:space="preserve">.  </w:t>
      </w:r>
      <w:r>
        <w:rPr>
          <w:highlight w:val="white"/>
        </w:rPr>
        <w:t xml:space="preserve">Věda ve společnosti, resp. inovace a změny s nimi spojené, vykazují rychlejší tempo, než je tempo ochoty společnosti tyto změny absorbovat. V tomto kontextu </w:t>
      </w:r>
      <w:r>
        <w:rPr>
          <w:highlight w:val="white"/>
        </w:rPr>
        <w:lastRenderedPageBreak/>
        <w:t xml:space="preserve">přináší </w:t>
      </w:r>
      <w:r w:rsidR="00C94457">
        <w:rPr>
          <w:highlight w:val="white"/>
        </w:rPr>
        <w:t>společenskovědní a humanitní výzkum</w:t>
      </w:r>
      <w:r>
        <w:rPr>
          <w:highlight w:val="white"/>
        </w:rPr>
        <w:t xml:space="preserve"> poznatky na jedné straně k respektování etických a morálních zásad spjatých s působením aktérů výzkumných a inovačních procesů (např. oblast biotechnologie), na straně druhé k podpoře využití nových technologických i</w:t>
      </w:r>
      <w:r w:rsidR="00B87769">
        <w:rPr>
          <w:highlight w:val="white"/>
        </w:rPr>
        <w:t> </w:t>
      </w:r>
      <w:r>
        <w:rPr>
          <w:highlight w:val="white"/>
        </w:rPr>
        <w:t xml:space="preserve">netechnologických inovací pro rozvoj člověka a společnosti (změny komunikace a chování populace v souvislosti s využíváním nových technologií a ICT, sociální inovace, média aj.) včetně tzv. </w:t>
      </w:r>
      <w:proofErr w:type="spellStart"/>
      <w:r>
        <w:rPr>
          <w:highlight w:val="white"/>
        </w:rPr>
        <w:t>consumer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research</w:t>
      </w:r>
      <w:proofErr w:type="spellEnd"/>
      <w:r>
        <w:rPr>
          <w:highlight w:val="white"/>
        </w:rPr>
        <w:t xml:space="preserve">. </w:t>
      </w:r>
      <w:r>
        <w:t>V rozvinutých společnostech lze sledovat posun v postojích a</w:t>
      </w:r>
      <w:r w:rsidR="00B87769">
        <w:t> </w:t>
      </w:r>
      <w:r>
        <w:t>principech: na hodnotě získávají kvalitativní aspekty každodenního života, které zasahují i</w:t>
      </w:r>
      <w:r w:rsidR="00B87769">
        <w:t> </w:t>
      </w:r>
      <w:r>
        <w:t xml:space="preserve">do produkčních řetězců. Tradiční způsob jednání a myšlení je na základě konkurenčního tlaku rozšiřován či dokonce v některých případech nahrazován novým. </w:t>
      </w:r>
      <w:r>
        <w:rPr>
          <w:highlight w:val="white"/>
        </w:rPr>
        <w:t xml:space="preserve">To si žádá kontinuální výzkum našich základních společenských hodnot </w:t>
      </w:r>
      <w:r w:rsidR="006A2E73">
        <w:rPr>
          <w:highlight w:val="white"/>
        </w:rPr>
        <w:t>a včetně</w:t>
      </w:r>
      <w:r>
        <w:rPr>
          <w:highlight w:val="white"/>
        </w:rPr>
        <w:t xml:space="preserve"> reflexe nových technologií a médií v životě člověka a společnosti. </w:t>
      </w:r>
    </w:p>
    <w:p w:rsidR="00B12184" w:rsidRPr="00F75B48" w:rsidRDefault="00C44A76" w:rsidP="00F75B48">
      <w:pPr>
        <w:spacing w:after="120"/>
        <w:jc w:val="both"/>
        <w:rPr>
          <w:rFonts w:eastAsia="Calibri"/>
          <w:b/>
          <w:spacing w:val="1"/>
          <w:lang w:eastAsia="en-US"/>
        </w:rPr>
      </w:pPr>
      <w:r>
        <w:rPr>
          <w:rFonts w:eastAsia="Calibri"/>
          <w:b/>
          <w:spacing w:val="1"/>
          <w:lang w:eastAsia="en-US"/>
        </w:rPr>
        <w:t xml:space="preserve">Úprava </w:t>
      </w:r>
      <w:r w:rsidR="00680A80">
        <w:rPr>
          <w:rFonts w:eastAsia="Calibri"/>
          <w:b/>
          <w:spacing w:val="1"/>
          <w:lang w:eastAsia="en-US"/>
        </w:rPr>
        <w:t xml:space="preserve">očekávaných </w:t>
      </w:r>
      <w:r>
        <w:rPr>
          <w:rFonts w:eastAsia="Calibri"/>
          <w:b/>
          <w:spacing w:val="1"/>
          <w:lang w:eastAsia="en-US"/>
        </w:rPr>
        <w:t>výstupů</w:t>
      </w:r>
      <w:r w:rsidR="00B12184" w:rsidRPr="00F75B48">
        <w:rPr>
          <w:rFonts w:eastAsia="Calibri"/>
          <w:b/>
          <w:spacing w:val="1"/>
          <w:lang w:eastAsia="en-US"/>
        </w:rPr>
        <w:t xml:space="preserve"> programu</w:t>
      </w:r>
    </w:p>
    <w:p w:rsidR="00B12184" w:rsidRDefault="00C8556F" w:rsidP="00F75B48">
      <w:pPr>
        <w:spacing w:after="120"/>
        <w:jc w:val="both"/>
      </w:pPr>
      <w:r>
        <w:rPr>
          <w:rFonts w:eastAsia="Calibri"/>
          <w:spacing w:val="1"/>
          <w:lang w:eastAsia="en-US"/>
        </w:rPr>
        <w:t xml:space="preserve">Při realizaci </w:t>
      </w:r>
      <w:r w:rsidR="00B12184" w:rsidRPr="00F75B48">
        <w:rPr>
          <w:rFonts w:eastAsia="Calibri"/>
          <w:spacing w:val="1"/>
          <w:lang w:eastAsia="en-US"/>
        </w:rPr>
        <w:t>program</w:t>
      </w:r>
      <w:r w:rsidR="00B12184">
        <w:t xml:space="preserve"> předpokládá především uplatnění projektů zaměřených na </w:t>
      </w:r>
      <w:r w:rsidR="004A714E">
        <w:t>průmyslový</w:t>
      </w:r>
      <w:r w:rsidR="00B12184">
        <w:t xml:space="preserve"> výzkum (metodiky, evaluace politik apod.), připouští také podporu projektů experimentálního vývoje (např. vývoj specializovaného software pro modelování či simulace ekonomických či demografických trendů, dopadů regulace či deregulace v různých odvětvích, koncepce konkrétního vzdělávacího programu či politik apod.). Výsledky </w:t>
      </w:r>
      <w:r w:rsidR="00495E17">
        <w:t>společenskovědního a</w:t>
      </w:r>
      <w:r w:rsidR="00B87769">
        <w:t> </w:t>
      </w:r>
      <w:r w:rsidR="00495E17">
        <w:t>humanitního výzkumu</w:t>
      </w:r>
      <w:r w:rsidR="00632FAF">
        <w:t xml:space="preserve"> </w:t>
      </w:r>
      <w:r w:rsidR="00B12184">
        <w:t>umožňují pochopit složité dopady změn ve společnosti a osvětlují etické základy a funkčnost společenského systému jako celku. Získané poznatky přispějí k</w:t>
      </w:r>
      <w:r>
        <w:t> </w:t>
      </w:r>
      <w:r w:rsidR="00B12184">
        <w:t xml:space="preserve">definování </w:t>
      </w:r>
      <w:r w:rsidR="00AC2D1D">
        <w:t xml:space="preserve">výše zmíněných </w:t>
      </w:r>
      <w:r w:rsidR="00B12184">
        <w:t>faktorů a procesů, které určují a</w:t>
      </w:r>
      <w:r w:rsidR="00DF72EA">
        <w:t> </w:t>
      </w:r>
      <w:r w:rsidR="00B12184">
        <w:t>ovlivňují fungování a rozvoj české společnosti</w:t>
      </w:r>
      <w:r w:rsidR="00AC2D1D">
        <w:t>.</w:t>
      </w:r>
      <w:r w:rsidR="00B12184">
        <w:t xml:space="preserve"> </w:t>
      </w:r>
    </w:p>
    <w:p w:rsidR="00632FAF" w:rsidRPr="00632FAF" w:rsidRDefault="00B12184" w:rsidP="00632FAF">
      <w:pPr>
        <w:spacing w:after="120"/>
        <w:jc w:val="both"/>
        <w:rPr>
          <w:highlight w:val="white"/>
        </w:rPr>
      </w:pPr>
      <w:r>
        <w:t xml:space="preserve">Kvalitní </w:t>
      </w:r>
      <w:r w:rsidR="00495E17">
        <w:t>společenskovědní a humanitní výzkum</w:t>
      </w:r>
      <w:r w:rsidR="00DF72EA">
        <w:t xml:space="preserve"> </w:t>
      </w:r>
      <w:r>
        <w:t>je významný i pro naplňování</w:t>
      </w:r>
      <w:r w:rsidR="00AC2D1D">
        <w:t xml:space="preserve"> priorit resortních strategií a</w:t>
      </w:r>
      <w:r>
        <w:t xml:space="preserve"> cílů </w:t>
      </w:r>
      <w:r w:rsidRPr="00632FAF">
        <w:t>SMK,</w:t>
      </w:r>
      <w:r>
        <w:t xml:space="preserve"> a to ve všech projektových záměrech. Pro naplnění SMK je stěžejní jak vytvoření kvalitních rámcových metodik, zejména vzhledem k hodnocení celospolečenských nákladů a užitků, tak samotný výzkum (očekávaných) dopadů dané veřejné intervence v souladu s příslušnou </w:t>
      </w:r>
      <w:r w:rsidRPr="00632FAF">
        <w:rPr>
          <w:highlight w:val="white"/>
        </w:rPr>
        <w:t xml:space="preserve">rámcovou metodikou. </w:t>
      </w:r>
      <w:r w:rsidR="00AC2D1D">
        <w:t>Výzkum by měl nejen přispívat k identifikaci a analýze vývoje klíčových jevů ve společnosti, ale měl by především podporovat kulturu evidence-</w:t>
      </w:r>
      <w:proofErr w:type="spellStart"/>
      <w:r w:rsidR="00AC2D1D">
        <w:t>based</w:t>
      </w:r>
      <w:proofErr w:type="spellEnd"/>
      <w:r w:rsidR="00AC2D1D">
        <w:t>, tj. pomáhat definovat (a to jak ex-ante, tak i ex-post) co funguje úspěšně v praxi a za jakých podmínek.</w:t>
      </w:r>
    </w:p>
    <w:p w:rsidR="00B12184" w:rsidRPr="00632FAF" w:rsidRDefault="00C44A76" w:rsidP="00632FAF">
      <w:pPr>
        <w:spacing w:after="120"/>
        <w:jc w:val="both"/>
        <w:rPr>
          <w:b/>
          <w:highlight w:val="white"/>
        </w:rPr>
      </w:pPr>
      <w:r>
        <w:rPr>
          <w:b/>
          <w:highlight w:val="white"/>
        </w:rPr>
        <w:t xml:space="preserve">Úprava </w:t>
      </w:r>
      <w:r w:rsidR="00C8205F">
        <w:rPr>
          <w:b/>
          <w:highlight w:val="white"/>
        </w:rPr>
        <w:t xml:space="preserve">očekávaných </w:t>
      </w:r>
      <w:r>
        <w:rPr>
          <w:b/>
          <w:highlight w:val="white"/>
        </w:rPr>
        <w:t>přínosů</w:t>
      </w:r>
      <w:r w:rsidR="00B12184" w:rsidRPr="00632FAF">
        <w:rPr>
          <w:b/>
          <w:highlight w:val="white"/>
        </w:rPr>
        <w:t xml:space="preserve"> programu</w:t>
      </w:r>
    </w:p>
    <w:p w:rsidR="00F8054F" w:rsidRPr="004234C6" w:rsidRDefault="00B12184" w:rsidP="00DF72EA">
      <w:pPr>
        <w:spacing w:after="120"/>
        <w:jc w:val="both"/>
      </w:pPr>
      <w:r w:rsidRPr="00632FAF">
        <w:rPr>
          <w:highlight w:val="white"/>
        </w:rPr>
        <w:t>Společenskovědní a</w:t>
      </w:r>
      <w:r>
        <w:t xml:space="preserve"> humanitní obory vytvářejí sociální a ekonomické přínosy přímo i</w:t>
      </w:r>
      <w:r w:rsidR="00DF72EA">
        <w:t> </w:t>
      </w:r>
      <w:r>
        <w:t>nepřímo, a to prostřednictvím zlepšení sociálního a intelektuálního kapitálu, etablováním a</w:t>
      </w:r>
      <w:r w:rsidR="00DF72EA">
        <w:t> </w:t>
      </w:r>
      <w:r>
        <w:t>využíváním sociální</w:t>
      </w:r>
      <w:r w:rsidR="000F4BE1">
        <w:t>ch</w:t>
      </w:r>
      <w:r>
        <w:t xml:space="preserve"> sítí a interakcí, poznáváním komunální identity a jejího využití pro rozvoj lokality a regionu, rozvojem vzdělávacích metod a dovedností nebo prostřednictvím zvyšování kva</w:t>
      </w:r>
      <w:r w:rsidR="00DF72EA">
        <w:t xml:space="preserve">lity života a konkurenceschopnosti. </w:t>
      </w:r>
      <w:r>
        <w:t>Účelová podpora je poskytována z</w:t>
      </w:r>
      <w:r w:rsidR="00DF72EA">
        <w:t> </w:t>
      </w:r>
      <w:r>
        <w:t>veřejných prostředků, a jako taková musí prokázat hodnotu podporovaného výzkumu. V</w:t>
      </w:r>
      <w:r w:rsidR="00DF72EA">
        <w:t> </w:t>
      </w:r>
      <w:r>
        <w:t>programu proto bude kladen zvýšený důraz na prokázání ekonomických, sociálních a</w:t>
      </w:r>
      <w:r w:rsidR="00DF72EA">
        <w:t> </w:t>
      </w:r>
      <w:r>
        <w:t>kulturních benefitů výzkumu financovaného z veřejných zdrojů a na uplatnění výstupů výzkumu v praxi.</w:t>
      </w:r>
      <w:r w:rsidR="00DF72EA">
        <w:rPr>
          <w:highlight w:val="white"/>
        </w:rPr>
        <w:t xml:space="preserve"> Program</w:t>
      </w:r>
      <w:r>
        <w:rPr>
          <w:highlight w:val="white"/>
        </w:rPr>
        <w:t xml:space="preserve"> </w:t>
      </w:r>
      <w:r w:rsidR="004A1C8E">
        <w:rPr>
          <w:highlight w:val="white"/>
        </w:rPr>
        <w:t xml:space="preserve">proto bude klást větší důraz na </w:t>
      </w:r>
      <w:r>
        <w:rPr>
          <w:highlight w:val="white"/>
        </w:rPr>
        <w:t>propojení výzkumných organizací a</w:t>
      </w:r>
      <w:r w:rsidR="00DF72EA">
        <w:rPr>
          <w:highlight w:val="white"/>
        </w:rPr>
        <w:t> </w:t>
      </w:r>
      <w:r>
        <w:rPr>
          <w:highlight w:val="white"/>
        </w:rPr>
        <w:t xml:space="preserve">oborů společenských a humanitních věd s aplikační sférou. Tím bude zajištěna jak potřebnost </w:t>
      </w:r>
      <w:r w:rsidR="00495E17">
        <w:rPr>
          <w:highlight w:val="white"/>
        </w:rPr>
        <w:t>společenskovědního a</w:t>
      </w:r>
      <w:r w:rsidR="00B87769">
        <w:rPr>
          <w:highlight w:val="white"/>
        </w:rPr>
        <w:t> </w:t>
      </w:r>
      <w:r w:rsidR="00495E17">
        <w:rPr>
          <w:highlight w:val="white"/>
        </w:rPr>
        <w:t>humanitního výzkumu</w:t>
      </w:r>
      <w:r w:rsidR="00DF72EA">
        <w:rPr>
          <w:highlight w:val="white"/>
        </w:rPr>
        <w:t xml:space="preserve"> </w:t>
      </w:r>
      <w:r>
        <w:rPr>
          <w:highlight w:val="white"/>
        </w:rPr>
        <w:t>na základě podnětů z</w:t>
      </w:r>
      <w:r w:rsidR="00DF72EA">
        <w:rPr>
          <w:highlight w:val="white"/>
        </w:rPr>
        <w:t> </w:t>
      </w:r>
      <w:r>
        <w:rPr>
          <w:highlight w:val="white"/>
        </w:rPr>
        <w:t xml:space="preserve">praxe, tak jeho uplatnění (aplikace). </w:t>
      </w:r>
      <w:r w:rsidR="004A1C8E">
        <w:t>Společenskovědní a humanitní výzvy jsou interdisciplinárního charakteru a</w:t>
      </w:r>
      <w:r w:rsidR="00B87769">
        <w:t> </w:t>
      </w:r>
      <w:r w:rsidR="004A1C8E">
        <w:t xml:space="preserve">pokrývají široké spektrum </w:t>
      </w:r>
      <w:r w:rsidR="004A1C8E">
        <w:rPr>
          <w:color w:val="000000"/>
          <w:shd w:val="clear" w:color="auto" w:fill="FFFFFF"/>
        </w:rPr>
        <w:t>společenských potřeb a průř</w:t>
      </w:r>
      <w:r w:rsidR="00B87769">
        <w:rPr>
          <w:color w:val="000000"/>
          <w:shd w:val="clear" w:color="auto" w:fill="FFFFFF"/>
        </w:rPr>
        <w:t>ezových témat, a to v souladu s</w:t>
      </w:r>
      <w:r w:rsidR="00AE3998">
        <w:rPr>
          <w:color w:val="000000"/>
          <w:shd w:val="clear" w:color="auto" w:fill="FFFFFF"/>
        </w:rPr>
        <w:t xml:space="preserve"> </w:t>
      </w:r>
      <w:r w:rsidR="004A1C8E">
        <w:rPr>
          <w:color w:val="000000"/>
          <w:shd w:val="clear" w:color="auto" w:fill="FFFFFF"/>
        </w:rPr>
        <w:t xml:space="preserve">NPOV. Společenskovědní a humanitní obory mohou v návaznosti či ve spojení s technickými a přírodními vědami </w:t>
      </w:r>
      <w:r w:rsidR="004A1C8E">
        <w:t>vysokou měrou přispět k naplnění cílů NPOV i cílů programu, a to jak jejich spojením (interdisciplinárně), tak jednotlivě (</w:t>
      </w:r>
      <w:proofErr w:type="spellStart"/>
      <w:r w:rsidR="004A1C8E">
        <w:t>intradisciplinárně</w:t>
      </w:r>
      <w:proofErr w:type="spellEnd"/>
      <w:r w:rsidR="004A1C8E">
        <w:t>).</w:t>
      </w:r>
      <w:r w:rsidR="004A1C8E" w:rsidRPr="004A1C8E">
        <w:t xml:space="preserve"> </w:t>
      </w:r>
      <w:r w:rsidR="00114F40">
        <w:t>Realizace</w:t>
      </w:r>
      <w:r w:rsidR="004A1C8E">
        <w:t xml:space="preserve"> </w:t>
      </w:r>
      <w:r w:rsidR="00114F40">
        <w:t xml:space="preserve">změny </w:t>
      </w:r>
      <w:r w:rsidR="004A1C8E">
        <w:t>programu tak přispěje k tomu, aby veřejné prostředky investované do aplikovaného výzkumu přinášely konkrétní ekonomický či jiný společenský přínos.</w:t>
      </w:r>
    </w:p>
    <w:p w:rsidR="00B12184" w:rsidRPr="00DF72EA" w:rsidRDefault="00F4229F" w:rsidP="00DF72EA">
      <w:pPr>
        <w:spacing w:after="120"/>
        <w:jc w:val="both"/>
        <w:rPr>
          <w:b/>
        </w:rPr>
      </w:pPr>
      <w:r>
        <w:rPr>
          <w:b/>
        </w:rPr>
        <w:lastRenderedPageBreak/>
        <w:t>Úprava celkových výdajů</w:t>
      </w:r>
      <w:r w:rsidR="001E167A">
        <w:rPr>
          <w:b/>
        </w:rPr>
        <w:t xml:space="preserve"> na program</w:t>
      </w:r>
    </w:p>
    <w:p w:rsidR="00B12184" w:rsidRDefault="00B12184" w:rsidP="00D62A6F">
      <w:pPr>
        <w:spacing w:after="120"/>
        <w:jc w:val="both"/>
      </w:pPr>
      <w:r>
        <w:t xml:space="preserve">V souvislosti s významnou úlohou </w:t>
      </w:r>
      <w:r w:rsidR="00495E17">
        <w:t>společenskovědního a humanitního výzkumu</w:t>
      </w:r>
      <w:r w:rsidR="00DF72EA">
        <w:t xml:space="preserve"> </w:t>
      </w:r>
      <w:r>
        <w:t xml:space="preserve">pro společenský a hospodářský rozvoj České republiky v kontextu výzev 21. století je </w:t>
      </w:r>
      <w:r w:rsidR="00DF72EA">
        <w:t xml:space="preserve">pro </w:t>
      </w:r>
      <w:r w:rsidR="00786F05">
        <w:t>třetí a</w:t>
      </w:r>
      <w:r w:rsidR="00ED47FB">
        <w:t> </w:t>
      </w:r>
      <w:r w:rsidR="00786F05">
        <w:t>čtvrtou</w:t>
      </w:r>
      <w:r w:rsidR="00DF72EA">
        <w:t xml:space="preserve"> veřejnou soutěž </w:t>
      </w:r>
      <w:r w:rsidR="004944C5">
        <w:t xml:space="preserve">navrženo </w:t>
      </w:r>
      <w:r w:rsidR="00DF72EA" w:rsidRPr="00C33DA5">
        <w:t>navýš</w:t>
      </w:r>
      <w:r w:rsidR="004944C5">
        <w:t>ení</w:t>
      </w:r>
      <w:r w:rsidR="00DF72EA" w:rsidRPr="00C33DA5">
        <w:t xml:space="preserve"> </w:t>
      </w:r>
      <w:r w:rsidR="00695FB2">
        <w:t>výdaj</w:t>
      </w:r>
      <w:r w:rsidR="004944C5">
        <w:t>ů</w:t>
      </w:r>
      <w:r w:rsidR="00695FB2">
        <w:t xml:space="preserve"> </w:t>
      </w:r>
      <w:r w:rsidR="00CE1FD2">
        <w:t>státní</w:t>
      </w:r>
      <w:r w:rsidR="00695FB2">
        <w:t>ho</w:t>
      </w:r>
      <w:r w:rsidR="00CE1FD2">
        <w:t xml:space="preserve"> </w:t>
      </w:r>
      <w:r w:rsidR="00DF72EA" w:rsidRPr="00C33DA5">
        <w:t>rozpoč</w:t>
      </w:r>
      <w:r w:rsidR="00695FB2">
        <w:t>tu</w:t>
      </w:r>
      <w:r w:rsidRPr="00C33DA5">
        <w:t xml:space="preserve"> </w:t>
      </w:r>
      <w:r w:rsidR="00DF72EA" w:rsidRPr="00C33DA5">
        <w:t xml:space="preserve">programu </w:t>
      </w:r>
      <w:r w:rsidR="00AE16DE" w:rsidRPr="00C33DA5">
        <w:t xml:space="preserve">od roku 2016 </w:t>
      </w:r>
      <w:r w:rsidR="001B1727" w:rsidRPr="00C33DA5">
        <w:t>o</w:t>
      </w:r>
      <w:r w:rsidR="0055717A">
        <w:t> </w:t>
      </w:r>
      <w:r w:rsidR="001B1727" w:rsidRPr="00C33DA5">
        <w:t>1</w:t>
      </w:r>
      <w:r w:rsidRPr="00C33DA5">
        <w:t>50 mil. Kč</w:t>
      </w:r>
      <w:r w:rsidR="001B1727" w:rsidRPr="00C33DA5">
        <w:t xml:space="preserve"> ročně a prodlouž</w:t>
      </w:r>
      <w:r w:rsidR="004944C5">
        <w:t>ení</w:t>
      </w:r>
      <w:r w:rsidR="001B1727" w:rsidRPr="00C33DA5">
        <w:t xml:space="preserve"> program</w:t>
      </w:r>
      <w:r w:rsidR="004944C5">
        <w:t>u</w:t>
      </w:r>
      <w:r w:rsidR="001B1727" w:rsidRPr="00C33DA5">
        <w:t xml:space="preserve"> o </w:t>
      </w:r>
      <w:r w:rsidR="00AE16DE" w:rsidRPr="00C33DA5">
        <w:t>3</w:t>
      </w:r>
      <w:r w:rsidR="001B1727" w:rsidRPr="00C33DA5">
        <w:t xml:space="preserve"> rok</w:t>
      </w:r>
      <w:r w:rsidR="00AE16DE" w:rsidRPr="00AE16DE">
        <w:t>y</w:t>
      </w:r>
      <w:r w:rsidR="001B1727" w:rsidRPr="00AE16DE">
        <w:t>.</w:t>
      </w:r>
      <w:r w:rsidR="00D62A6F">
        <w:t xml:space="preserve"> </w:t>
      </w:r>
      <w:r w:rsidR="00132AD9" w:rsidRPr="009D30C8">
        <w:t xml:space="preserve">V důsledku </w:t>
      </w:r>
      <w:r w:rsidR="00132AD9">
        <w:t xml:space="preserve">tohoto navýšení </w:t>
      </w:r>
      <w:r w:rsidR="00132AD9" w:rsidRPr="009D30C8">
        <w:t>lze očekávat zahájení projektů a zvýšení počtu aplikovaných výstupů, které by za tržních mechanizmů nevznikly.</w:t>
      </w:r>
      <w:r w:rsidR="00132AD9">
        <w:t xml:space="preserve"> </w:t>
      </w:r>
      <w:r>
        <w:t>Důvody</w:t>
      </w:r>
      <w:r w:rsidR="00DE2A37">
        <w:t xml:space="preserve"> navýšení</w:t>
      </w:r>
      <w:r w:rsidR="00AE16DE">
        <w:t xml:space="preserve"> rozpočtu a prodloužení doby trvání programu</w:t>
      </w:r>
      <w:r w:rsidR="00DE2A37">
        <w:t xml:space="preserve"> jsou shrnuty</w:t>
      </w:r>
      <w:r>
        <w:t xml:space="preserve"> níže:</w:t>
      </w:r>
    </w:p>
    <w:p w:rsidR="00DD0392" w:rsidRPr="001E5514" w:rsidRDefault="00DD0392" w:rsidP="00AC2D1D">
      <w:pPr>
        <w:numPr>
          <w:ilvl w:val="0"/>
          <w:numId w:val="2"/>
        </w:numPr>
        <w:spacing w:after="200"/>
        <w:ind w:hanging="359"/>
        <w:contextualSpacing/>
        <w:jc w:val="both"/>
      </w:pPr>
      <w:r w:rsidRPr="009D30C8">
        <w:t>Je nanejvýš důležité, aby veřejné prostředky vynaložené na podporu aplikovaného výzkumu podporovaly takové projekty, které by v rámci tržního mechanismu z jakéhokoli důvodu samy o sobě nevznikly a které mají smysluplné využití a aplikační (inovační) potenciál.</w:t>
      </w:r>
    </w:p>
    <w:p w:rsidR="00AC2D1D" w:rsidRDefault="00AC2D1D" w:rsidP="00AC2D1D">
      <w:pPr>
        <w:numPr>
          <w:ilvl w:val="0"/>
          <w:numId w:val="2"/>
        </w:numPr>
        <w:spacing w:after="200"/>
        <w:ind w:hanging="359"/>
        <w:contextualSpacing/>
        <w:jc w:val="both"/>
      </w:pPr>
      <w:r>
        <w:rPr>
          <w:highlight w:val="white"/>
        </w:rPr>
        <w:t xml:space="preserve">Upravený program je nově navázán na výzkumnou agendu společenských a humanitních věd nutnou pro naplnění strategických cílů z NPOV. Ukazuje se, že </w:t>
      </w:r>
      <w:r w:rsidR="004944C5">
        <w:t>t</w:t>
      </w:r>
      <w:r w:rsidR="004944C5" w:rsidRPr="009D30C8">
        <w:t>émata pro aplikovaný výzkum podávaný spole</w:t>
      </w:r>
      <w:r w:rsidR="004944C5">
        <w:t>čenskými a humanitními vědami jsou</w:t>
      </w:r>
      <w:r w:rsidR="004944C5" w:rsidRPr="009D30C8">
        <w:t xml:space="preserve"> daleko </w:t>
      </w:r>
      <w:r>
        <w:rPr>
          <w:highlight w:val="white"/>
        </w:rPr>
        <w:t>širší a</w:t>
      </w:r>
      <w:r w:rsidR="00D13589">
        <w:rPr>
          <w:highlight w:val="white"/>
        </w:rPr>
        <w:t> </w:t>
      </w:r>
      <w:r>
        <w:rPr>
          <w:highlight w:val="white"/>
        </w:rPr>
        <w:t>hlubší, než dovolovalo dosavadní znění programu.</w:t>
      </w:r>
      <w:r w:rsidR="004944C5">
        <w:t xml:space="preserve"> </w:t>
      </w:r>
      <w:r w:rsidR="004944C5" w:rsidRPr="009D30C8">
        <w:t>Nová témata se rekrutují z NPOV a z rešerší národních a resortních strategií (mj. Strategie mezinárodní konkurenceschopnosti), jejichž uskutečnění je do značné míry závislé na výzkumu podávaném společenskými a</w:t>
      </w:r>
      <w:r w:rsidR="00ED47FB">
        <w:t> </w:t>
      </w:r>
      <w:r w:rsidR="004944C5" w:rsidRPr="009D30C8">
        <w:t>humanitními vědami. Upravený program tak rozšiřuje témata</w:t>
      </w:r>
      <w:r w:rsidR="004944C5">
        <w:t xml:space="preserve"> a</w:t>
      </w:r>
      <w:r w:rsidR="004944C5" w:rsidRPr="009D30C8">
        <w:t xml:space="preserve"> spektrum uznávaných aplikovaných výsledků o průmyslový vzor (což představuje příležitost především pro zapojení věd humanitních do inovačních procesů – např. design). </w:t>
      </w:r>
    </w:p>
    <w:p w:rsidR="004944C5" w:rsidRPr="00D62A6F" w:rsidRDefault="004944C5" w:rsidP="00AC2D1D">
      <w:pPr>
        <w:numPr>
          <w:ilvl w:val="0"/>
          <w:numId w:val="2"/>
        </w:numPr>
        <w:spacing w:after="200"/>
        <w:ind w:hanging="359"/>
        <w:contextualSpacing/>
        <w:jc w:val="both"/>
      </w:pPr>
      <w:r w:rsidRPr="009D30C8">
        <w:t>Upravený program očekává</w:t>
      </w:r>
      <w:r>
        <w:t xml:space="preserve"> </w:t>
      </w:r>
      <w:r w:rsidRPr="009D30C8">
        <w:t>navýšení počtu aplikovaných výsledků a počtu zapojených subjektů.</w:t>
      </w:r>
    </w:p>
    <w:p w:rsidR="00B12184" w:rsidRDefault="00B12184" w:rsidP="00DE2A37">
      <w:pPr>
        <w:numPr>
          <w:ilvl w:val="0"/>
          <w:numId w:val="2"/>
        </w:numPr>
        <w:spacing w:after="200"/>
        <w:ind w:hanging="359"/>
        <w:contextualSpacing/>
        <w:jc w:val="both"/>
      </w:pPr>
      <w:r>
        <w:t>Benefity vyplývající z</w:t>
      </w:r>
      <w:r w:rsidR="00DF72EA">
        <w:t xml:space="preserve">e </w:t>
      </w:r>
      <w:r w:rsidR="00495E17">
        <w:t>společenskovědního a humanitního výzkumu</w:t>
      </w:r>
      <w:r w:rsidR="00DF72EA">
        <w:t xml:space="preserve"> </w:t>
      </w:r>
      <w:r>
        <w:t>mohou být využity k</w:t>
      </w:r>
      <w:r w:rsidR="00D13589">
        <w:t> </w:t>
      </w:r>
      <w:r>
        <w:t>řešení širšího spektra společenských a hospodářských výzev v České republice, než na které byl zaměřen program dosavadní</w:t>
      </w:r>
      <w:r w:rsidR="00DF72EA">
        <w:t>.</w:t>
      </w:r>
    </w:p>
    <w:p w:rsidR="00B12184" w:rsidRDefault="00BA55B1" w:rsidP="00DE2A37">
      <w:pPr>
        <w:numPr>
          <w:ilvl w:val="0"/>
          <w:numId w:val="2"/>
        </w:numPr>
        <w:spacing w:after="200"/>
        <w:ind w:hanging="359"/>
        <w:contextualSpacing/>
        <w:jc w:val="both"/>
      </w:pPr>
      <w:r>
        <w:t>Opatřit implementaci SMK</w:t>
      </w:r>
      <w:r w:rsidR="00B12184">
        <w:t xml:space="preserve"> </w:t>
      </w:r>
      <w:r w:rsidR="00636823">
        <w:t xml:space="preserve">a dalších národních a resortních strategií </w:t>
      </w:r>
      <w:r w:rsidR="00B87769">
        <w:t xml:space="preserve">kvalitními výstupy </w:t>
      </w:r>
      <w:r w:rsidR="00495E17">
        <w:t xml:space="preserve">společenskovědního a humanitního výzkumu </w:t>
      </w:r>
      <w:r w:rsidR="00B12184">
        <w:t xml:space="preserve">je stěžejní pro její </w:t>
      </w:r>
      <w:r w:rsidR="006233B4">
        <w:t>naplnění. Současný program</w:t>
      </w:r>
      <w:r w:rsidR="00B12184">
        <w:t xml:space="preserve"> tento aspekt nereflektoval</w:t>
      </w:r>
      <w:r w:rsidR="00DF72EA">
        <w:t>.</w:t>
      </w:r>
    </w:p>
    <w:p w:rsidR="001E167A" w:rsidRDefault="001E167A" w:rsidP="00D473D8">
      <w:pPr>
        <w:spacing w:after="120"/>
        <w:jc w:val="both"/>
        <w:rPr>
          <w:rFonts w:eastAsia="Calibri"/>
          <w:bCs/>
          <w:spacing w:val="-1"/>
          <w:lang w:eastAsia="en-US"/>
        </w:rPr>
      </w:pPr>
    </w:p>
    <w:p w:rsidR="00443B37" w:rsidRPr="00601DC2" w:rsidRDefault="00016A76" w:rsidP="00D473D8">
      <w:pPr>
        <w:spacing w:after="120"/>
        <w:jc w:val="both"/>
        <w:rPr>
          <w:rFonts w:eastAsia="Calibri"/>
          <w:b/>
          <w:bCs/>
          <w:spacing w:val="-1"/>
          <w:lang w:eastAsia="en-US"/>
        </w:rPr>
      </w:pPr>
      <w:r>
        <w:rPr>
          <w:rFonts w:eastAsia="Calibri"/>
          <w:b/>
          <w:bCs/>
          <w:spacing w:val="-1"/>
          <w:lang w:eastAsia="en-US"/>
        </w:rPr>
        <w:t>Úprava m</w:t>
      </w:r>
      <w:r w:rsidR="00443B37" w:rsidRPr="00601DC2">
        <w:rPr>
          <w:rFonts w:eastAsia="Calibri"/>
          <w:b/>
          <w:bCs/>
          <w:spacing w:val="-1"/>
          <w:lang w:eastAsia="en-US"/>
        </w:rPr>
        <w:t>otivační</w:t>
      </w:r>
      <w:r>
        <w:rPr>
          <w:rFonts w:eastAsia="Calibri"/>
          <w:b/>
          <w:bCs/>
          <w:spacing w:val="-1"/>
          <w:lang w:eastAsia="en-US"/>
        </w:rPr>
        <w:t>ho</w:t>
      </w:r>
      <w:r w:rsidRPr="00016A76">
        <w:rPr>
          <w:rFonts w:eastAsia="Calibri"/>
          <w:b/>
          <w:bCs/>
          <w:spacing w:val="-1"/>
          <w:lang w:eastAsia="en-US"/>
        </w:rPr>
        <w:t xml:space="preserve"> účin</w:t>
      </w:r>
      <w:r>
        <w:rPr>
          <w:rFonts w:eastAsia="Calibri"/>
          <w:b/>
          <w:bCs/>
          <w:spacing w:val="-1"/>
          <w:lang w:eastAsia="en-US"/>
        </w:rPr>
        <w:t>ku</w:t>
      </w:r>
    </w:p>
    <w:p w:rsidR="00304406" w:rsidRDefault="00304406" w:rsidP="00304406">
      <w:pPr>
        <w:jc w:val="both"/>
      </w:pPr>
      <w:r>
        <w:t>Účelová podpora pro</w:t>
      </w:r>
      <w:r w:rsidRPr="00ED772B">
        <w:t>g</w:t>
      </w:r>
      <w:r>
        <w:t>r</w:t>
      </w:r>
      <w:r w:rsidRPr="00ED772B">
        <w:t xml:space="preserve">amu na aplikovaný výzkum a experimentální vývoj ve společenskovědních a humanitních oborech je poskytována z veřejných prostředků, a jako taková musí prokázat hodnotu podporovaného výzkumu. </w:t>
      </w:r>
      <w:r w:rsidR="00443B37" w:rsidRPr="00ED772B">
        <w:rPr>
          <w:shd w:val="clear" w:color="auto" w:fill="FFFFFF"/>
        </w:rPr>
        <w:t xml:space="preserve">Pro </w:t>
      </w:r>
      <w:r w:rsidR="00443B37">
        <w:rPr>
          <w:shd w:val="clear" w:color="auto" w:fill="FFFFFF"/>
        </w:rPr>
        <w:t xml:space="preserve">podporu širších dopadů aplikovaného společenskovědního a humanitního výzkumu je </w:t>
      </w:r>
      <w:r>
        <w:rPr>
          <w:shd w:val="clear" w:color="auto" w:fill="FFFFFF"/>
        </w:rPr>
        <w:t xml:space="preserve">proto </w:t>
      </w:r>
      <w:r w:rsidR="00443B37">
        <w:rPr>
          <w:shd w:val="clear" w:color="auto" w:fill="FFFFFF"/>
        </w:rPr>
        <w:t xml:space="preserve">klíčové, aby byl do relevantních fází projektu zapojen tzv. </w:t>
      </w:r>
      <w:r w:rsidR="00443B37" w:rsidRPr="00ED772B">
        <w:rPr>
          <w:shd w:val="clear" w:color="auto" w:fill="FFFFFF"/>
        </w:rPr>
        <w:t xml:space="preserve">aplikační garant, tedy subjekt nebo jeho vzorek </w:t>
      </w:r>
      <w:r w:rsidR="00443B37">
        <w:rPr>
          <w:shd w:val="clear" w:color="auto" w:fill="FFFFFF"/>
        </w:rPr>
        <w:t xml:space="preserve">z aplikační sféry společenských </w:t>
      </w:r>
      <w:r w:rsidR="00443B37" w:rsidRPr="00ED772B">
        <w:rPr>
          <w:shd w:val="clear" w:color="auto" w:fill="FFFFFF"/>
        </w:rPr>
        <w:t>a humanitních věd</w:t>
      </w:r>
      <w:r w:rsidR="00443B37">
        <w:rPr>
          <w:shd w:val="clear" w:color="auto" w:fill="FFFFFF"/>
        </w:rPr>
        <w:t xml:space="preserve">. </w:t>
      </w:r>
      <w:r w:rsidR="00443B37">
        <w:t>Aplikační garant má zásadní roli v</w:t>
      </w:r>
      <w:r w:rsidR="0055717A">
        <w:t> </w:t>
      </w:r>
      <w:r w:rsidR="00443B37" w:rsidRPr="00ED772B">
        <w:t xml:space="preserve">přemýšlení o možných dopadech </w:t>
      </w:r>
      <w:r w:rsidR="00443B37">
        <w:t>projektu</w:t>
      </w:r>
      <w:r w:rsidR="00C369B7">
        <w:rPr>
          <w:shd w:val="clear" w:color="auto" w:fill="FFFFFF"/>
        </w:rPr>
        <w:t>,</w:t>
      </w:r>
      <w:r w:rsidR="00C86B9C">
        <w:rPr>
          <w:shd w:val="clear" w:color="auto" w:fill="FFFFFF"/>
        </w:rPr>
        <w:t xml:space="preserve"> </w:t>
      </w:r>
      <w:r w:rsidR="00443B37">
        <w:rPr>
          <w:shd w:val="clear" w:color="auto" w:fill="FFFFFF"/>
        </w:rPr>
        <w:t>vystupuje jako partner např. v raném přemýšlení o výzkumném záměru</w:t>
      </w:r>
      <w:r w:rsidR="00C369B7">
        <w:rPr>
          <w:shd w:val="clear" w:color="auto" w:fill="FFFFFF"/>
        </w:rPr>
        <w:t>,</w:t>
      </w:r>
      <w:r w:rsidR="00443B37">
        <w:rPr>
          <w:shd w:val="clear" w:color="auto" w:fill="FFFFFF"/>
        </w:rPr>
        <w:t xml:space="preserve"> při provádění společné rešerše domácí i zahraniční</w:t>
      </w:r>
      <w:r w:rsidR="00C369B7">
        <w:rPr>
          <w:shd w:val="clear" w:color="auto" w:fill="FFFFFF"/>
        </w:rPr>
        <w:t>,</w:t>
      </w:r>
      <w:r w:rsidR="00443B37">
        <w:rPr>
          <w:shd w:val="clear" w:color="auto" w:fill="FFFFFF"/>
        </w:rPr>
        <w:t xml:space="preserve"> </w:t>
      </w:r>
      <w:r w:rsidR="00443B37" w:rsidRPr="00ED772B">
        <w:rPr>
          <w:shd w:val="clear" w:color="auto" w:fill="FFFFFF"/>
        </w:rPr>
        <w:t>mapování výzkumného tématu</w:t>
      </w:r>
      <w:r w:rsidR="00C369B7">
        <w:rPr>
          <w:shd w:val="clear" w:color="auto" w:fill="FFFFFF"/>
        </w:rPr>
        <w:t>,</w:t>
      </w:r>
      <w:r w:rsidR="00443B37" w:rsidRPr="00ED772B">
        <w:rPr>
          <w:shd w:val="clear" w:color="auto" w:fill="FFFFFF"/>
        </w:rPr>
        <w:t xml:space="preserve"> plánování projektu</w:t>
      </w:r>
      <w:r w:rsidR="00C369B7">
        <w:rPr>
          <w:shd w:val="clear" w:color="auto" w:fill="FFFFFF"/>
        </w:rPr>
        <w:t xml:space="preserve">, </w:t>
      </w:r>
      <w:r w:rsidR="00443B37">
        <w:rPr>
          <w:shd w:val="clear" w:color="auto" w:fill="FFFFFF"/>
        </w:rPr>
        <w:t>samotném provádění výzkumu</w:t>
      </w:r>
      <w:r w:rsidR="00C369B7">
        <w:rPr>
          <w:shd w:val="clear" w:color="auto" w:fill="FFFFFF"/>
        </w:rPr>
        <w:t>,</w:t>
      </w:r>
      <w:r w:rsidR="00443B37">
        <w:rPr>
          <w:shd w:val="clear" w:color="auto" w:fill="FFFFFF"/>
        </w:rPr>
        <w:t xml:space="preserve"> testování</w:t>
      </w:r>
      <w:r w:rsidR="00C369B7">
        <w:t>,</w:t>
      </w:r>
      <w:r w:rsidR="00C86B9C">
        <w:t xml:space="preserve"> </w:t>
      </w:r>
      <w:r>
        <w:t>v</w:t>
      </w:r>
      <w:r w:rsidR="0055717A">
        <w:t> </w:t>
      </w:r>
      <w:r w:rsidRPr="00ED772B">
        <w:t xml:space="preserve">přemýšlení o možných dopadech </w:t>
      </w:r>
      <w:r>
        <w:t>projektu</w:t>
      </w:r>
      <w:r w:rsidR="00C369B7">
        <w:t xml:space="preserve"> atd</w:t>
      </w:r>
      <w:r>
        <w:t>. Představuje</w:t>
      </w:r>
      <w:r w:rsidRPr="00ED772B">
        <w:t xml:space="preserve"> potenciální uživatele výsledků výzkumu</w:t>
      </w:r>
      <w:r>
        <w:t xml:space="preserve"> a napomáhá</w:t>
      </w:r>
      <w:r w:rsidRPr="00ED772B">
        <w:t xml:space="preserve"> </w:t>
      </w:r>
      <w:r w:rsidR="00C86B9C">
        <w:t xml:space="preserve">svým </w:t>
      </w:r>
      <w:r w:rsidR="00C86B9C" w:rsidRPr="00C82F0E">
        <w:t>vyjádření</w:t>
      </w:r>
      <w:r w:rsidR="00C86B9C">
        <w:t>m</w:t>
      </w:r>
      <w:r>
        <w:t xml:space="preserve"> </w:t>
      </w:r>
      <w:r w:rsidR="00C369B7" w:rsidRPr="00ED772B">
        <w:t xml:space="preserve">doložit odpovědi </w:t>
      </w:r>
      <w:r w:rsidR="00C369B7">
        <w:t xml:space="preserve">v návrhu projektu </w:t>
      </w:r>
      <w:r>
        <w:t xml:space="preserve">např. </w:t>
      </w:r>
      <w:r w:rsidR="00C86B9C">
        <w:t>k</w:t>
      </w:r>
      <w:r w:rsidR="00D13589">
        <w:t> </w:t>
      </w:r>
      <w:r w:rsidRPr="00ED772B">
        <w:t>následující</w:t>
      </w:r>
      <w:r w:rsidR="00C86B9C">
        <w:t>m</w:t>
      </w:r>
      <w:r w:rsidRPr="00ED772B">
        <w:t xml:space="preserve"> otázk</w:t>
      </w:r>
      <w:r w:rsidR="00C86B9C">
        <w:t>ám</w:t>
      </w:r>
      <w:r w:rsidRPr="00ED772B">
        <w:t>:</w:t>
      </w:r>
    </w:p>
    <w:p w:rsidR="00D13589" w:rsidRPr="00ED772B" w:rsidRDefault="00D13589" w:rsidP="00304406">
      <w:pPr>
        <w:jc w:val="both"/>
      </w:pPr>
    </w:p>
    <w:p w:rsidR="00ED190B" w:rsidRDefault="00ED190B" w:rsidP="00D13589">
      <w:pPr>
        <w:numPr>
          <w:ilvl w:val="0"/>
          <w:numId w:val="18"/>
        </w:numPr>
        <w:ind w:left="284" w:hanging="284"/>
        <w:jc w:val="both"/>
      </w:pPr>
      <w:r>
        <w:t>Existují v rámci soukromého sektoru potenciální příjemci/uživatelé výstupů výzkumu? O</w:t>
      </w:r>
      <w:r w:rsidR="00ED47FB">
        <w:t> </w:t>
      </w:r>
      <w:r>
        <w:t>koho se jedná? Jaké jsou jejich reakce na předkládaný projekt?</w:t>
      </w:r>
    </w:p>
    <w:p w:rsidR="00ED190B" w:rsidRDefault="00ED190B" w:rsidP="00D13589">
      <w:pPr>
        <w:numPr>
          <w:ilvl w:val="0"/>
          <w:numId w:val="18"/>
        </w:numPr>
        <w:ind w:left="284" w:hanging="284"/>
        <w:jc w:val="both"/>
      </w:pPr>
      <w:r>
        <w:t>Existují v rámci veřejného sektoru či sektoru služeb potenciální příjemci/uživatelé výstupů výzkumu (např. resorty, školy, zdravotnická zařízení, muzea, galerie, nadace)? O koho se jedná? Jaké jsou jejich reakce na předkládaný projekt?</w:t>
      </w:r>
    </w:p>
    <w:p w:rsidR="00ED190B" w:rsidRDefault="00ED190B" w:rsidP="00D13589">
      <w:pPr>
        <w:numPr>
          <w:ilvl w:val="0"/>
          <w:numId w:val="18"/>
        </w:numPr>
        <w:ind w:left="284" w:hanging="284"/>
        <w:jc w:val="both"/>
      </w:pPr>
      <w:r>
        <w:lastRenderedPageBreak/>
        <w:t>Existují tvůrci mezinárodních, národních či lokálních politik, kteří by z výzkumu mohli mít prospěch? O koho se jedná? Jaké jsou jejich reakce na předkládaný projekt?</w:t>
      </w:r>
    </w:p>
    <w:p w:rsidR="00ED190B" w:rsidRDefault="00ED190B" w:rsidP="00D13589">
      <w:pPr>
        <w:numPr>
          <w:ilvl w:val="0"/>
          <w:numId w:val="18"/>
        </w:numPr>
        <w:ind w:left="284" w:hanging="284"/>
        <w:jc w:val="both"/>
      </w:pPr>
      <w:r>
        <w:t>Existují skupiny profesí (např. právní profese, architekti, politici, úředníci, sociální pracovníci, projektanti, archiváři, designéři, tvůrčí a výkonní umělci, učitelé aj.), kteří by z</w:t>
      </w:r>
      <w:r w:rsidR="00E56C0A">
        <w:t> </w:t>
      </w:r>
      <w:r>
        <w:t>výzkumu mohli mít prospěch?</w:t>
      </w:r>
    </w:p>
    <w:p w:rsidR="00ED190B" w:rsidRDefault="00ED190B" w:rsidP="00D13589">
      <w:pPr>
        <w:numPr>
          <w:ilvl w:val="0"/>
          <w:numId w:val="18"/>
        </w:numPr>
        <w:ind w:left="284" w:hanging="284"/>
        <w:jc w:val="both"/>
      </w:pPr>
      <w:r>
        <w:t>Existují další příjemci/uživatelé výstupů výzkumu v rámci širší veřejnosti?</w:t>
      </w:r>
    </w:p>
    <w:p w:rsidR="00ED190B" w:rsidRDefault="00ED190B" w:rsidP="00D13589">
      <w:pPr>
        <w:pStyle w:val="Odstavecseseznamem"/>
        <w:numPr>
          <w:ilvl w:val="0"/>
          <w:numId w:val="18"/>
        </w:numPr>
        <w:ind w:left="284" w:hanging="284"/>
        <w:jc w:val="both"/>
      </w:pPr>
      <w:r>
        <w:t>Existují nestranní odborníci, kteří by mohli posk</w:t>
      </w:r>
      <w:r w:rsidR="008444B4">
        <w:t xml:space="preserve">ytnout názor na výzkumný záměr </w:t>
      </w:r>
      <w:r>
        <w:t xml:space="preserve">(Peer </w:t>
      </w:r>
      <w:proofErr w:type="spellStart"/>
      <w:r>
        <w:t>review</w:t>
      </w:r>
      <w:proofErr w:type="spellEnd"/>
      <w:r>
        <w:t xml:space="preserve"> projektu)</w:t>
      </w:r>
      <w:r w:rsidR="008444B4">
        <w:t>?</w:t>
      </w:r>
    </w:p>
    <w:p w:rsidR="00ED190B" w:rsidRDefault="00ED190B" w:rsidP="00D13589">
      <w:pPr>
        <w:numPr>
          <w:ilvl w:val="0"/>
          <w:numId w:val="18"/>
        </w:numPr>
        <w:ind w:left="284" w:hanging="284"/>
        <w:jc w:val="both"/>
      </w:pPr>
      <w:r>
        <w:t>Považují identifikovaní potenciální uživatelé výstupy zamýšleného výzkumu za potřebné a</w:t>
      </w:r>
      <w:r w:rsidR="00E56C0A">
        <w:t> </w:t>
      </w:r>
      <w:r>
        <w:t>uplatnitelné?</w:t>
      </w:r>
    </w:p>
    <w:p w:rsidR="00D13589" w:rsidRDefault="00ED190B" w:rsidP="00D13589">
      <w:pPr>
        <w:numPr>
          <w:ilvl w:val="0"/>
          <w:numId w:val="18"/>
        </w:numPr>
        <w:ind w:left="284" w:hanging="284"/>
        <w:jc w:val="both"/>
      </w:pPr>
      <w:r w:rsidRPr="00CB2E70">
        <w:rPr>
          <w:shd w:val="clear" w:color="auto" w:fill="FFFFFF"/>
        </w:rPr>
        <w:t>Do jaké míry je pravděpodobné, že výstupy a výsledky projektu budou vysoce ceněny a</w:t>
      </w:r>
      <w:r w:rsidR="00E56C0A">
        <w:rPr>
          <w:shd w:val="clear" w:color="auto" w:fill="FFFFFF"/>
        </w:rPr>
        <w:t> </w:t>
      </w:r>
      <w:r w:rsidRPr="00CB2E70">
        <w:rPr>
          <w:shd w:val="clear" w:color="auto" w:fill="FFFFFF"/>
        </w:rPr>
        <w:t>hojně využívány, a to jak ve vědecké obci, tak v aplikační sféře, kde mohou něco změnit?</w:t>
      </w:r>
    </w:p>
    <w:p w:rsidR="00ED190B" w:rsidRPr="00D13589" w:rsidRDefault="00ED190B" w:rsidP="00D13589">
      <w:pPr>
        <w:numPr>
          <w:ilvl w:val="0"/>
          <w:numId w:val="18"/>
        </w:numPr>
        <w:ind w:left="284" w:hanging="284"/>
        <w:jc w:val="both"/>
      </w:pPr>
      <w:r w:rsidRPr="00D13589">
        <w:t>Do jaké míry byla prokázána poptávka po výstupech plánovaného projektu? Do jaké míry může projekt přispět k naplnění programu?</w:t>
      </w:r>
    </w:p>
    <w:p w:rsidR="00443B37" w:rsidRDefault="00443B37" w:rsidP="00D473D8">
      <w:pPr>
        <w:spacing w:after="120"/>
        <w:jc w:val="both"/>
      </w:pPr>
    </w:p>
    <w:p w:rsidR="00016A76" w:rsidRDefault="00016A76" w:rsidP="00D473D8">
      <w:pPr>
        <w:spacing w:after="120"/>
        <w:jc w:val="both"/>
        <w:rPr>
          <w:b/>
        </w:rPr>
      </w:pPr>
      <w:r w:rsidRPr="00601DC2">
        <w:rPr>
          <w:b/>
        </w:rPr>
        <w:t>Úprava druhů výsledků</w:t>
      </w:r>
    </w:p>
    <w:p w:rsidR="00F43864" w:rsidRPr="008444B4" w:rsidRDefault="00F43864" w:rsidP="00D473D8">
      <w:pPr>
        <w:spacing w:after="120"/>
        <w:jc w:val="both"/>
        <w:rPr>
          <w:rFonts w:eastAsia="Calibri"/>
          <w:bCs/>
          <w:spacing w:val="-1"/>
          <w:u w:val="single"/>
          <w:lang w:eastAsia="en-US"/>
        </w:rPr>
      </w:pPr>
      <w:r w:rsidRPr="008444B4">
        <w:rPr>
          <w:rFonts w:eastAsia="Calibri"/>
          <w:bCs/>
          <w:spacing w:val="-1"/>
          <w:u w:val="single"/>
          <w:lang w:eastAsia="en-US"/>
        </w:rPr>
        <w:t>Hlavní výsledky</w:t>
      </w:r>
    </w:p>
    <w:p w:rsidR="00DD2582" w:rsidRDefault="00016A76" w:rsidP="00D473D8">
      <w:pPr>
        <w:spacing w:after="120"/>
        <w:jc w:val="both"/>
      </w:pPr>
      <w:r>
        <w:rPr>
          <w:rFonts w:eastAsia="Calibri"/>
          <w:bCs/>
          <w:spacing w:val="-1"/>
          <w:lang w:eastAsia="en-US"/>
        </w:rPr>
        <w:t xml:space="preserve">Mezi hlavní výsledky byly doplněny výsledky druhu patent; </w:t>
      </w:r>
      <w:r>
        <w:t xml:space="preserve">výsledky promítnuté do schválených strategických a koncepčních dokumentů </w:t>
      </w:r>
      <w:proofErr w:type="spellStart"/>
      <w:r>
        <w:t>VaVaI</w:t>
      </w:r>
      <w:proofErr w:type="spellEnd"/>
      <w:r>
        <w:t xml:space="preserve"> orgánů státní nebo veřejné správy; souhrnná výzkumná zpráva; průmyslový vzor (</w:t>
      </w:r>
      <w:r w:rsidR="00402895">
        <w:t>j</w:t>
      </w:r>
      <w:r>
        <w:t xml:space="preserve">de o designérská řešení, tj. vizuálně vnímatelnou vlastnost výrobku, nikoliv např. o jeho technickou nebo konstrukční podstatu). </w:t>
      </w:r>
    </w:p>
    <w:p w:rsidR="00F43864" w:rsidRPr="008444B4" w:rsidRDefault="00F43864" w:rsidP="00D473D8">
      <w:pPr>
        <w:spacing w:after="120"/>
        <w:jc w:val="both"/>
        <w:rPr>
          <w:u w:val="single"/>
        </w:rPr>
      </w:pPr>
      <w:r w:rsidRPr="008444B4">
        <w:rPr>
          <w:u w:val="single"/>
        </w:rPr>
        <w:t>Vedlejší výsledky</w:t>
      </w:r>
    </w:p>
    <w:p w:rsidR="00DD2582" w:rsidRDefault="00DD2582" w:rsidP="00D473D8">
      <w:pPr>
        <w:spacing w:after="120"/>
        <w:jc w:val="both"/>
      </w:pPr>
      <w:r w:rsidRPr="00ED772B">
        <w:t xml:space="preserve">Ze závěrů </w:t>
      </w:r>
      <w:r>
        <w:t>expertních skupin a z rešerší zahraničních dobrých praxí</w:t>
      </w:r>
      <w:r w:rsidRPr="00ED772B">
        <w:t xml:space="preserve"> vyplynulo, že aplikovaný výzkum společenských a humanitníc</w:t>
      </w:r>
      <w:r w:rsidR="000C3C2D">
        <w:t>h věd může přinášet i ty výsledky</w:t>
      </w:r>
      <w:r w:rsidRPr="00ED772B">
        <w:t xml:space="preserve"> z RIV, které jsou typické spíše pro výzkum základní. To bylo odůvodněno jejich snazším rozšiřováním (aplikací)</w:t>
      </w:r>
      <w:r>
        <w:t xml:space="preserve"> k uživatel</w:t>
      </w:r>
      <w:r w:rsidR="000C3C2D">
        <w:t>ům výstupů výzkumu. Tyto výsledky</w:t>
      </w:r>
      <w:r>
        <w:t xml:space="preserve"> dle expertních skupin pomáhají maximalizovat dopad aplikovaného </w:t>
      </w:r>
      <w:r w:rsidR="00402895">
        <w:t>společenskovědního a humanitního výzkumu</w:t>
      </w:r>
      <w:r>
        <w:t xml:space="preserve"> </w:t>
      </w:r>
      <w:r w:rsidRPr="00ED772B">
        <w:t>formou</w:t>
      </w:r>
      <w:r>
        <w:t xml:space="preserve"> publikace (naučné knihy, </w:t>
      </w:r>
      <w:r w:rsidRPr="00ED772B">
        <w:t>článk</w:t>
      </w:r>
      <w:r>
        <w:t>y v periodiku nebo</w:t>
      </w:r>
      <w:r w:rsidRPr="00ED772B">
        <w:t xml:space="preserve"> pop-médiu</w:t>
      </w:r>
      <w:r>
        <w:t xml:space="preserve">, </w:t>
      </w:r>
      <w:r w:rsidRPr="00ED772B">
        <w:t>telev</w:t>
      </w:r>
      <w:r>
        <w:t>izním či rozhlasovým vysílání nebo</w:t>
      </w:r>
      <w:r w:rsidRPr="00ED772B">
        <w:t xml:space="preserve"> rozšiřování za pomoci internetových médií aj.</w:t>
      </w:r>
      <w:r>
        <w:t>). Návrh expertních sk</w:t>
      </w:r>
      <w:r w:rsidR="000C3C2D">
        <w:t>upin zařadit jako žádoucí výsledek</w:t>
      </w:r>
      <w:r>
        <w:t xml:space="preserve"> </w:t>
      </w:r>
      <w:r w:rsidR="00402895">
        <w:t>společenskovědního a humanitního výzkumu</w:t>
      </w:r>
      <w:r>
        <w:t xml:space="preserve"> i publikační aktivity má oporu i ve srovnávací  rešerši T</w:t>
      </w:r>
      <w:r w:rsidR="009F1E20">
        <w:t>echnologického centra akademie věd z r</w:t>
      </w:r>
      <w:r>
        <w:t>oku 2008 o</w:t>
      </w:r>
      <w:r w:rsidR="0055717A">
        <w:t> </w:t>
      </w:r>
      <w:r>
        <w:t>aplikovaném společenskovědním výzkumu (</w:t>
      </w:r>
      <w:r w:rsidR="00AA1A06">
        <w:t>Velká Británie</w:t>
      </w:r>
      <w:r w:rsidRPr="0042267E">
        <w:t>, Německo, Rakousko, Finsko, Dánsko, Nizozemí</w:t>
      </w:r>
      <w:r>
        <w:t>)</w:t>
      </w:r>
      <w:r>
        <w:rPr>
          <w:rStyle w:val="Znakapoznpodarou"/>
        </w:rPr>
        <w:footnoteReference w:id="1"/>
      </w:r>
      <w:r>
        <w:t>. Při bližším pohled</w:t>
      </w:r>
      <w:r w:rsidR="000C3C2D">
        <w:t>u na tyto země mohou být výsledky</w:t>
      </w:r>
      <w:r>
        <w:t xml:space="preserve"> jak zcela </w:t>
      </w:r>
      <w:r w:rsidRPr="0042267E">
        <w:t>konkrétní (metoda, technologie, materiál, produkt - např. digitalizace archivu, datová infrastruktura, technologie pro restaurování maleb, konkrétn</w:t>
      </w:r>
      <w:r>
        <w:t xml:space="preserve">í způsob ochrany památek, atd.), tak mohou mít za cíl i </w:t>
      </w:r>
      <w:r w:rsidRPr="0042267E">
        <w:t>rozšíření/ prohloubení poznání</w:t>
      </w:r>
      <w:r>
        <w:t xml:space="preserve"> za účelem jeho využití (aplikace)</w:t>
      </w:r>
      <w:r w:rsidRPr="0042267E">
        <w:t>. I</w:t>
      </w:r>
      <w:r w:rsidR="000C3C2D">
        <w:t> </w:t>
      </w:r>
      <w:r w:rsidRPr="0042267E">
        <w:t xml:space="preserve">takové projekty jsou </w:t>
      </w:r>
      <w:r>
        <w:t>f</w:t>
      </w:r>
      <w:r w:rsidRPr="0042267E">
        <w:t xml:space="preserve">inancovány v rámci </w:t>
      </w:r>
      <w:r>
        <w:t>programů na podporu</w:t>
      </w:r>
      <w:r w:rsidRPr="0042267E">
        <w:t xml:space="preserve"> účelového výzkumu</w:t>
      </w:r>
      <w:r>
        <w:t xml:space="preserve"> ve zmíněných zemích.</w:t>
      </w:r>
      <w:r w:rsidRPr="0042267E">
        <w:t xml:space="preserve"> </w:t>
      </w:r>
      <w:r>
        <w:t>Proto</w:t>
      </w:r>
      <w:r w:rsidR="00016A76">
        <w:t xml:space="preserve"> bylo navrženo doplnění vedlejších výsledků druhu </w:t>
      </w:r>
      <w:r w:rsidR="00016A76" w:rsidRPr="00BA5131">
        <w:rPr>
          <w:color w:val="000000"/>
          <w:shd w:val="clear" w:color="auto" w:fill="FFFFFF"/>
        </w:rPr>
        <w:t>odborná kniha</w:t>
      </w:r>
      <w:r w:rsidR="00016A76">
        <w:rPr>
          <w:color w:val="000000"/>
          <w:shd w:val="clear" w:color="auto" w:fill="FFFFFF"/>
        </w:rPr>
        <w:t xml:space="preserve">; </w:t>
      </w:r>
      <w:r w:rsidR="00016A76" w:rsidRPr="00BA5131">
        <w:rPr>
          <w:color w:val="000000"/>
          <w:shd w:val="clear" w:color="auto" w:fill="FFFFFF"/>
        </w:rPr>
        <w:t>kapitola v odborné knize</w:t>
      </w:r>
      <w:r w:rsidR="00016A76">
        <w:rPr>
          <w:color w:val="000000"/>
          <w:shd w:val="clear" w:color="auto" w:fill="FFFFFF"/>
        </w:rPr>
        <w:t xml:space="preserve">; </w:t>
      </w:r>
      <w:r w:rsidR="00016A76" w:rsidRPr="00BA5131">
        <w:rPr>
          <w:color w:val="000000"/>
          <w:shd w:val="clear" w:color="auto" w:fill="FFFFFF"/>
        </w:rPr>
        <w:t>článek ve sborníku</w:t>
      </w:r>
      <w:r w:rsidR="00016A76">
        <w:rPr>
          <w:color w:val="000000"/>
          <w:shd w:val="clear" w:color="auto" w:fill="FFFFFF"/>
        </w:rPr>
        <w:t xml:space="preserve">; </w:t>
      </w:r>
      <w:r w:rsidR="00016A76" w:rsidRPr="00BA5131">
        <w:rPr>
          <w:color w:val="000000"/>
          <w:shd w:val="clear" w:color="auto" w:fill="FFFFFF"/>
        </w:rPr>
        <w:t>recenzovaný odborný článek</w:t>
      </w:r>
      <w:r w:rsidR="00016A76">
        <w:rPr>
          <w:color w:val="000000"/>
          <w:shd w:val="clear" w:color="auto" w:fill="FFFFFF"/>
        </w:rPr>
        <w:t xml:space="preserve">; </w:t>
      </w:r>
      <w:r>
        <w:rPr>
          <w:color w:val="000000"/>
          <w:shd w:val="clear" w:color="auto" w:fill="FFFFFF"/>
        </w:rPr>
        <w:t>ale i</w:t>
      </w:r>
      <w:r w:rsidR="000C3C2D">
        <w:rPr>
          <w:color w:val="000000"/>
          <w:shd w:val="clear" w:color="auto" w:fill="FFFFFF"/>
        </w:rPr>
        <w:t> </w:t>
      </w:r>
      <w:r w:rsidRPr="00BA5131">
        <w:t>audiovizuální tvorba (včetně datových struktur a souborů a specializovaných veřejných databází)</w:t>
      </w:r>
      <w:r>
        <w:t xml:space="preserve">; </w:t>
      </w:r>
      <w:r w:rsidR="00016A76" w:rsidRPr="00BA5131">
        <w:rPr>
          <w:color w:val="000000"/>
          <w:shd w:val="clear" w:color="auto" w:fill="FFFFFF"/>
        </w:rPr>
        <w:t>uspořádání konference</w:t>
      </w:r>
      <w:r w:rsidR="00016A76">
        <w:rPr>
          <w:color w:val="000000"/>
          <w:shd w:val="clear" w:color="auto" w:fill="FFFFFF"/>
        </w:rPr>
        <w:t xml:space="preserve">; </w:t>
      </w:r>
      <w:r w:rsidR="00016A76" w:rsidRPr="00BA5131">
        <w:rPr>
          <w:color w:val="000000"/>
          <w:shd w:val="clear" w:color="auto" w:fill="FFFFFF"/>
        </w:rPr>
        <w:t>uspořádání workshopu</w:t>
      </w:r>
      <w:r w:rsidR="00016A76">
        <w:rPr>
          <w:color w:val="000000"/>
          <w:shd w:val="clear" w:color="auto" w:fill="FFFFFF"/>
        </w:rPr>
        <w:t xml:space="preserve">; </w:t>
      </w:r>
      <w:r w:rsidR="00016A76" w:rsidRPr="00FB41BB">
        <w:t>uspořádání výstavy</w:t>
      </w:r>
      <w:r w:rsidR="00016A76">
        <w:t xml:space="preserve">. </w:t>
      </w:r>
    </w:p>
    <w:p w:rsidR="00F43864" w:rsidRPr="008444B4" w:rsidRDefault="00F43864" w:rsidP="00D473D8">
      <w:pPr>
        <w:spacing w:after="120"/>
        <w:jc w:val="both"/>
        <w:rPr>
          <w:u w:val="single"/>
        </w:rPr>
      </w:pPr>
      <w:r w:rsidRPr="008444B4">
        <w:rPr>
          <w:u w:val="single"/>
        </w:rPr>
        <w:t>Specifické výsledky</w:t>
      </w:r>
    </w:p>
    <w:p w:rsidR="00016A76" w:rsidRPr="00016A76" w:rsidRDefault="001114B9" w:rsidP="00D473D8">
      <w:pPr>
        <w:spacing w:after="120"/>
        <w:jc w:val="both"/>
        <w:rPr>
          <w:rFonts w:eastAsia="Calibri"/>
          <w:bCs/>
          <w:spacing w:val="-1"/>
          <w:lang w:eastAsia="en-US"/>
        </w:rPr>
      </w:pPr>
      <w:r>
        <w:t>Návrh na změnu programu obsahuje rovněž doplnění specifického výsledku: založení nového podniku (start up, spin-</w:t>
      </w:r>
      <w:proofErr w:type="spellStart"/>
      <w:r>
        <w:t>off</w:t>
      </w:r>
      <w:proofErr w:type="spellEnd"/>
      <w:r>
        <w:t>, aj.)</w:t>
      </w:r>
      <w:r w:rsidR="00AC2D1D">
        <w:t xml:space="preserve"> a další výstupy RUV (Registr uměleckých výkonů</w:t>
      </w:r>
      <w:r w:rsidR="00134164">
        <w:t>)</w:t>
      </w:r>
      <w:r>
        <w:t>.</w:t>
      </w:r>
      <w:r w:rsidR="00381918">
        <w:t xml:space="preserve"> Jde o</w:t>
      </w:r>
      <w:r w:rsidR="0055717A">
        <w:t> </w:t>
      </w:r>
      <w:r w:rsidR="00381918">
        <w:t xml:space="preserve">výsledek bez bodového ohodnocení v souladu </w:t>
      </w:r>
      <w:r w:rsidR="00DD2582">
        <w:t>s</w:t>
      </w:r>
      <w:r w:rsidR="00381918">
        <w:t xml:space="preserve"> Metodik</w:t>
      </w:r>
      <w:r w:rsidR="00DD2582">
        <w:t>ou</w:t>
      </w:r>
      <w:r w:rsidR="00381918" w:rsidRPr="001C77FD">
        <w:t xml:space="preserve"> </w:t>
      </w:r>
      <w:r w:rsidR="00381918">
        <w:t xml:space="preserve">hodnocení výsledků </w:t>
      </w:r>
      <w:r w:rsidR="00381918">
        <w:lastRenderedPageBreak/>
        <w:t xml:space="preserve">výzkumných organizací a hodnocení výsledků ukončených programů (platné pro léta 2013 až 2015) </w:t>
      </w:r>
      <w:r w:rsidR="00381918" w:rsidRPr="001C77FD">
        <w:t>schválen</w:t>
      </w:r>
      <w:r w:rsidR="00381918">
        <w:t>é</w:t>
      </w:r>
      <w:r w:rsidR="00381918" w:rsidRPr="001C77FD">
        <w:t xml:space="preserve"> usnesením vlády ze dne 19. června 2013 č. 475</w:t>
      </w:r>
      <w:r w:rsidR="00381918">
        <w:t>.</w:t>
      </w:r>
    </w:p>
    <w:p w:rsidR="00F603F1" w:rsidRPr="00F603F1" w:rsidRDefault="00F603F1" w:rsidP="00F603F1">
      <w:pPr>
        <w:spacing w:after="120"/>
        <w:jc w:val="both"/>
        <w:rPr>
          <w:rFonts w:eastAsia="Calibri"/>
          <w:b/>
          <w:bCs/>
          <w:spacing w:val="-1"/>
          <w:lang w:eastAsia="en-US"/>
        </w:rPr>
      </w:pPr>
      <w:r w:rsidRPr="00F603F1">
        <w:rPr>
          <w:rFonts w:eastAsia="Calibri"/>
          <w:b/>
          <w:bCs/>
          <w:spacing w:val="-1"/>
          <w:lang w:eastAsia="en-US"/>
        </w:rPr>
        <w:t>Obecná kritéria hodnocení návrhů projektů</w:t>
      </w:r>
    </w:p>
    <w:p w:rsidR="003F1BC7" w:rsidRPr="008444B4" w:rsidRDefault="00F603F1" w:rsidP="00F603F1">
      <w:pPr>
        <w:spacing w:after="120"/>
        <w:jc w:val="both"/>
      </w:pPr>
      <w:r>
        <w:rPr>
          <w:rFonts w:eastAsia="Calibri"/>
          <w:bCs/>
          <w:spacing w:val="-1"/>
          <w:lang w:eastAsia="en-US"/>
        </w:rPr>
        <w:t>V programu b</w:t>
      </w:r>
      <w:r w:rsidRPr="00D473D8">
        <w:rPr>
          <w:rFonts w:eastAsia="Calibri"/>
          <w:bCs/>
          <w:spacing w:val="-1"/>
          <w:lang w:eastAsia="en-US"/>
        </w:rPr>
        <w:t>yla dílčím způsobem upřesněna kritéria s tím, že c</w:t>
      </w:r>
      <w:r w:rsidRPr="00D473D8">
        <w:t>elý systém hodnocení včetně bodové hodnoty jednotlivých kritérií bu</w:t>
      </w:r>
      <w:r>
        <w:t xml:space="preserve">dou zveřejněny při vyhlášení příslušné </w:t>
      </w:r>
      <w:r w:rsidRPr="00D473D8">
        <w:t>veřejné soutěže.</w:t>
      </w:r>
    </w:p>
    <w:p w:rsidR="00F603F1" w:rsidRPr="00F603F1" w:rsidRDefault="00F603F1" w:rsidP="00F603F1">
      <w:pPr>
        <w:spacing w:after="120"/>
        <w:jc w:val="both"/>
        <w:rPr>
          <w:b/>
        </w:rPr>
      </w:pPr>
      <w:r w:rsidRPr="00F603F1">
        <w:rPr>
          <w:b/>
        </w:rPr>
        <w:t>Předpokládané parametry programu</w:t>
      </w:r>
      <w:r>
        <w:rPr>
          <w:b/>
        </w:rPr>
        <w:t xml:space="preserve"> a kritéria splnění cílů programu</w:t>
      </w:r>
    </w:p>
    <w:p w:rsidR="00F603F1" w:rsidRDefault="00F603F1" w:rsidP="00F603F1">
      <w:pPr>
        <w:spacing w:after="120"/>
        <w:jc w:val="both"/>
      </w:pPr>
      <w:r>
        <w:t>H</w:t>
      </w:r>
      <w:r w:rsidRPr="00D473D8">
        <w:t xml:space="preserve">odnoty </w:t>
      </w:r>
      <w:r>
        <w:t xml:space="preserve">byly </w:t>
      </w:r>
      <w:r w:rsidRPr="00D473D8">
        <w:t>upraveny s ohledem na skutečné výsledky</w:t>
      </w:r>
      <w:r w:rsidR="002633CF">
        <w:t xml:space="preserve"> z prvních dvou veřejných soutěží v programu, v nichž</w:t>
      </w:r>
      <w:r w:rsidR="00CF3884">
        <w:t xml:space="preserve"> bylo podpořeno celkem </w:t>
      </w:r>
      <w:r w:rsidR="002E0868">
        <w:t xml:space="preserve">128 projektů a 177 subjektů. </w:t>
      </w:r>
      <w:r w:rsidR="00CF3884">
        <w:t xml:space="preserve">Celkové výdaje státního rozpočtu pro třetí a čtvrtou veřejnou soutěž činí 600 mil. Kč. Při očekávané průměrné výši podpory na jeden projekt 1,8 mil. Kč lze očekávat ve třetí a čtvrté veřejné soutěži celkem 333 podpořených projektů. </w:t>
      </w:r>
      <w:r w:rsidR="00CF3884" w:rsidRPr="00CF6A4A">
        <w:t xml:space="preserve">Vzhledem k celkovému rozpočtu programu se </w:t>
      </w:r>
      <w:r w:rsidR="00CE634F">
        <w:t xml:space="preserve">tedy nově </w:t>
      </w:r>
      <w:r w:rsidR="00CF3884" w:rsidRPr="00CF6A4A">
        <w:t xml:space="preserve">předpokládá </w:t>
      </w:r>
      <w:r w:rsidR="00CF3884">
        <w:t xml:space="preserve">celkem 461 </w:t>
      </w:r>
      <w:r w:rsidR="00CF3884" w:rsidRPr="00CF6A4A">
        <w:t>podpořených projektů</w:t>
      </w:r>
      <w:r w:rsidR="00CF3884">
        <w:t>.</w:t>
      </w:r>
      <w:r w:rsidR="002E0868">
        <w:t xml:space="preserve"> </w:t>
      </w:r>
      <w:r w:rsidR="002633CF">
        <w:t>Na základě</w:t>
      </w:r>
      <w:r w:rsidR="002E0868">
        <w:t xml:space="preserve"> údajů za první dvě veřejné soutěže byla odpovídajícím způsobem upravena struktura a počty zapojení subjektů. </w:t>
      </w:r>
      <w:r w:rsidRPr="00D473D8">
        <w:t>Relevantním způsobem byly rovněž</w:t>
      </w:r>
      <w:r>
        <w:t xml:space="preserve"> upraveny hodnoty kritérií splnění cílů programu</w:t>
      </w:r>
      <w:r w:rsidRPr="00D473D8">
        <w:t>.</w:t>
      </w:r>
      <w:r w:rsidR="00CF570E">
        <w:t xml:space="preserve"> Z údajů </w:t>
      </w:r>
      <w:r w:rsidR="001F4653">
        <w:t xml:space="preserve">o podpořených projektech v prvních dvou veřejných soutěží vyplývá dosažení 405 výsledků </w:t>
      </w:r>
      <w:r w:rsidR="002633CF">
        <w:t>a</w:t>
      </w:r>
      <w:r w:rsidR="0055717A">
        <w:t> </w:t>
      </w:r>
      <w:r w:rsidR="002633CF">
        <w:t>jejich rozdělení na</w:t>
      </w:r>
      <w:r w:rsidR="001F4653">
        <w:t xml:space="preserve"> jednotlivé druhy. </w:t>
      </w:r>
      <w:r w:rsidR="00CF570E">
        <w:t xml:space="preserve">V dalších </w:t>
      </w:r>
      <w:r w:rsidR="001F4653">
        <w:t xml:space="preserve">dvou veřejných soutěžích předpokládáme </w:t>
      </w:r>
      <w:r w:rsidR="00CF570E">
        <w:t xml:space="preserve">dosažení minimálně 333 </w:t>
      </w:r>
      <w:r w:rsidR="005F7F6F">
        <w:t>výsledků</w:t>
      </w:r>
      <w:r w:rsidR="001F4653">
        <w:t xml:space="preserve"> rozdělených na jednotlivé druhy ve stejném poměru jako v prvních dvou veřejných soutěžích. Součet výsledků dosažených v prvních dvou veřejných soutěží a očekávaných v dalších dvou veřejných soutěží představuje nový indikátor dosažení nejméně 738 výsledků v programu. Minimální počet vedlej</w:t>
      </w:r>
      <w:r w:rsidR="00BD6093">
        <w:t>ších výsledků programu odhadujeme na</w:t>
      </w:r>
      <w:r w:rsidR="001F4653">
        <w:t xml:space="preserve"> 330. </w:t>
      </w:r>
      <w:r w:rsidR="005F7F6F">
        <w:t xml:space="preserve"> </w:t>
      </w:r>
    </w:p>
    <w:p w:rsidR="00DE2A37" w:rsidRPr="00DE2A37" w:rsidRDefault="00DE2A37" w:rsidP="00D473D8">
      <w:pPr>
        <w:spacing w:after="120"/>
        <w:jc w:val="both"/>
        <w:rPr>
          <w:rFonts w:eastAsia="Calibri"/>
          <w:bCs/>
          <w:spacing w:val="-1"/>
          <w:lang w:eastAsia="en-US"/>
        </w:rPr>
      </w:pPr>
      <w:r w:rsidRPr="00D473D8">
        <w:t>Návrh na změnu programu dále obsahuje úpravy formálního charakteru navržené za účelem zpřesnění textu původního programu.</w:t>
      </w:r>
    </w:p>
    <w:p w:rsidR="00B12184" w:rsidRDefault="00F5318C" w:rsidP="00D473D8">
      <w:pPr>
        <w:spacing w:after="120"/>
        <w:jc w:val="both"/>
        <w:rPr>
          <w:rFonts w:eastAsia="Calibri"/>
          <w:bCs/>
          <w:spacing w:val="-1"/>
          <w:lang w:eastAsia="en-US"/>
        </w:rPr>
      </w:pPr>
      <w:r w:rsidRPr="00595581">
        <w:t xml:space="preserve">Přehled </w:t>
      </w:r>
      <w:r>
        <w:t>změn v programu</w:t>
      </w:r>
      <w:r>
        <w:t xml:space="preserve"> je obsažen v části </w:t>
      </w:r>
      <w:r w:rsidRPr="00595581">
        <w:t>II</w:t>
      </w:r>
      <w:r>
        <w:t>I</w:t>
      </w:r>
      <w:r w:rsidRPr="00595581">
        <w:t>.</w:t>
      </w:r>
      <w:r>
        <w:t> </w:t>
      </w:r>
      <w:r>
        <w:t>materiálu. Čistopis programu</w:t>
      </w:r>
      <w:r w:rsidRPr="00595581">
        <w:t xml:space="preserve"> s vyzna</w:t>
      </w:r>
      <w:r>
        <w:t>čenými změnami (</w:t>
      </w:r>
      <w:r w:rsidRPr="00595581">
        <w:t>tučně s pod</w:t>
      </w:r>
      <w:r>
        <w:t xml:space="preserve">tržením) do </w:t>
      </w:r>
      <w:r w:rsidRPr="00F5318C">
        <w:t>dokumentu ve znění schváleném usnesením vlády ze dne 19. ledna 2011 č. 56, ve znění nových předpisů Evropské unie v oblasti veřejné podpory s</w:t>
      </w:r>
      <w:r w:rsidR="00CF1351">
        <w:t> </w:t>
      </w:r>
      <w:r w:rsidRPr="00F5318C">
        <w:t xml:space="preserve">účinností od 17. října 2014 (datum zveřejnění </w:t>
      </w:r>
      <w:bookmarkStart w:id="0" w:name="_GoBack"/>
      <w:bookmarkEnd w:id="0"/>
      <w:r w:rsidRPr="00F5318C">
        <w:t xml:space="preserve">textu programu </w:t>
      </w:r>
      <w:r w:rsidR="00C138DF">
        <w:t xml:space="preserve">ve znění nových předpisů Evropské unie v oblasti veřejné podpory </w:t>
      </w:r>
      <w:r w:rsidRPr="00F5318C">
        <w:t>na internetových stránkách Technologické agentury České republiky)</w:t>
      </w:r>
      <w:r>
        <w:t xml:space="preserve"> je uveden v části VI</w:t>
      </w:r>
      <w:r w:rsidRPr="00595581">
        <w:t>.</w:t>
      </w:r>
      <w:r w:rsidR="00CF1351">
        <w:t> </w:t>
      </w:r>
      <w:r w:rsidRPr="00595581">
        <w:t>materiálu.</w:t>
      </w:r>
      <w:r>
        <w:t xml:space="preserve"> </w:t>
      </w:r>
      <w:r>
        <w:t>Text programu</w:t>
      </w:r>
      <w:r>
        <w:t xml:space="preserve"> s vyznačenými změnami v režimu revizí do</w:t>
      </w:r>
      <w:r>
        <w:t xml:space="preserve"> </w:t>
      </w:r>
      <w:r w:rsidRPr="00F5318C">
        <w:t>dokumentu ve znění schváleném usnesením vlády ze dne 19. ledna 2011 č. 56, ve znění nových předpisů Evropské unie v oblasti veřejné podpory s účinností od 17. října 2014 (datum zveřejnění aktualizovaného textu programu na internetových stránkách Technologické agentury České republiky)</w:t>
      </w:r>
      <w:r>
        <w:t xml:space="preserve"> je uveden v části VII</w:t>
      </w:r>
      <w:r>
        <w:t>.</w:t>
      </w:r>
      <w:r>
        <w:t xml:space="preserve"> materiálu.</w:t>
      </w:r>
    </w:p>
    <w:p w:rsidR="00D473D8" w:rsidRPr="00D473D8" w:rsidRDefault="00FB1C4A" w:rsidP="00D473D8">
      <w:pPr>
        <w:spacing w:after="120"/>
        <w:jc w:val="both"/>
        <w:rPr>
          <w:bCs/>
        </w:rPr>
      </w:pPr>
      <w:r w:rsidRPr="00D473D8">
        <w:rPr>
          <w:bCs/>
        </w:rPr>
        <w:t>Výdaje státního rozpočtu na program budou v příslušných letech součástí návrhů výdajů státního rozpočtu na podporu výzkumu, vývoje a inovací.</w:t>
      </w:r>
      <w:r>
        <w:rPr>
          <w:bCs/>
        </w:rPr>
        <w:t xml:space="preserve"> </w:t>
      </w:r>
      <w:r w:rsidR="00D473D8" w:rsidRPr="00D473D8">
        <w:rPr>
          <w:bCs/>
        </w:rPr>
        <w:t xml:space="preserve">Návrh nemá dopad na ostatní veřejné rozpočty. </w:t>
      </w:r>
      <w:r w:rsidR="00D473D8" w:rsidRPr="00D473D8">
        <w:t>Návrh rovněž nemá negativní dopad</w:t>
      </w:r>
      <w:r w:rsidR="00D473D8" w:rsidRPr="00D473D8">
        <w:rPr>
          <w:bCs/>
        </w:rPr>
        <w:t xml:space="preserve"> na podnikatelské prostředí, sociální oblast ani na životní prostředí. Realizace výsledků programu přispěje ke zlepšení konkurenceschopnosti a stavu životního prostředí</w:t>
      </w:r>
      <w:r w:rsidR="00D473D8" w:rsidRPr="00D473D8">
        <w:t xml:space="preserve">. </w:t>
      </w:r>
      <w:r w:rsidR="00D473D8" w:rsidRPr="00D473D8">
        <w:rPr>
          <w:bCs/>
        </w:rPr>
        <w:t> </w:t>
      </w:r>
    </w:p>
    <w:p w:rsidR="00D473D8" w:rsidRPr="00D74626" w:rsidRDefault="00D473D8" w:rsidP="00D74626">
      <w:pPr>
        <w:spacing w:after="60"/>
        <w:jc w:val="both"/>
        <w:rPr>
          <w:bCs/>
        </w:rPr>
      </w:pPr>
      <w:r w:rsidRPr="00D473D8">
        <w:rPr>
          <w:bCs/>
        </w:rPr>
        <w:t xml:space="preserve">Do meziresortního připomínkového řízení byl materiál rozeslán </w:t>
      </w:r>
      <w:r w:rsidRPr="00BC662D">
        <w:rPr>
          <w:bCs/>
        </w:rPr>
        <w:t xml:space="preserve">dne </w:t>
      </w:r>
      <w:r w:rsidR="00917B7E" w:rsidRPr="00BC662D">
        <w:rPr>
          <w:bCs/>
        </w:rPr>
        <w:t>…</w:t>
      </w:r>
      <w:r w:rsidRPr="00BC662D">
        <w:rPr>
          <w:bCs/>
        </w:rPr>
        <w:t xml:space="preserve"> s termínem do </w:t>
      </w:r>
      <w:r w:rsidR="00917B7E" w:rsidRPr="00BC662D">
        <w:rPr>
          <w:bCs/>
        </w:rPr>
        <w:t>…</w:t>
      </w:r>
      <w:r w:rsidRPr="00BC662D">
        <w:rPr>
          <w:bCs/>
        </w:rPr>
        <w:t xml:space="preserve"> pro zaslání stanovisek. V poža</w:t>
      </w:r>
      <w:r w:rsidR="00917B7E" w:rsidRPr="00BC662D">
        <w:rPr>
          <w:bCs/>
        </w:rPr>
        <w:t>dovaném termínu bylo doručeno …</w:t>
      </w:r>
      <w:r w:rsidRPr="00BC662D">
        <w:rPr>
          <w:bCs/>
        </w:rPr>
        <w:t xml:space="preserve"> </w:t>
      </w:r>
      <w:r w:rsidR="00965D34" w:rsidRPr="00BC662D">
        <w:rPr>
          <w:bCs/>
        </w:rPr>
        <w:t>připomín</w:t>
      </w:r>
      <w:r w:rsidR="00965D34">
        <w:rPr>
          <w:bCs/>
        </w:rPr>
        <w:t>ek</w:t>
      </w:r>
      <w:r w:rsidRPr="00D473D8">
        <w:rPr>
          <w:bCs/>
        </w:rPr>
        <w:t>. Vypořádání výsledků meziresortního připomínkového řízení je uvedeno v čá</w:t>
      </w:r>
      <w:r w:rsidR="00D74626">
        <w:rPr>
          <w:bCs/>
        </w:rPr>
        <w:t>sti V. předkládaného materiálu.</w:t>
      </w:r>
    </w:p>
    <w:p w:rsidR="00D473D8" w:rsidRPr="00D473D8" w:rsidRDefault="00D473D8" w:rsidP="00D473D8">
      <w:pPr>
        <w:spacing w:after="120"/>
        <w:jc w:val="both"/>
        <w:rPr>
          <w:rFonts w:eastAsia="Calibri"/>
          <w:spacing w:val="1"/>
          <w:lang w:eastAsia="en-US"/>
        </w:rPr>
      </w:pPr>
    </w:p>
    <w:p w:rsidR="0085300A" w:rsidRDefault="0085300A" w:rsidP="007F16DF"/>
    <w:sectPr w:rsidR="0085300A">
      <w:footerReference w:type="default" r:id="rId9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A2E" w:rsidRDefault="00B96A2E">
      <w:r>
        <w:separator/>
      </w:r>
    </w:p>
  </w:endnote>
  <w:endnote w:type="continuationSeparator" w:id="0">
    <w:p w:rsidR="00B96A2E" w:rsidRDefault="00B9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C138DF">
      <w:rPr>
        <w:noProof/>
        <w:sz w:val="20"/>
        <w:szCs w:val="20"/>
      </w:rPr>
      <w:t>7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A2E" w:rsidRDefault="00B96A2E">
      <w:r>
        <w:separator/>
      </w:r>
    </w:p>
  </w:footnote>
  <w:footnote w:type="continuationSeparator" w:id="0">
    <w:p w:rsidR="00B96A2E" w:rsidRDefault="00B96A2E">
      <w:r>
        <w:continuationSeparator/>
      </w:r>
    </w:p>
  </w:footnote>
  <w:footnote w:id="1">
    <w:p w:rsidR="00DD2582" w:rsidRDefault="00DD2582" w:rsidP="00DD25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279A0">
        <w:rPr>
          <w:caps/>
        </w:rPr>
        <w:t>Kadlečíková, K.</w:t>
      </w:r>
      <w:r>
        <w:t xml:space="preserve"> (2008): Aplikovaný společenskovědní výzkum, TC AV, Praha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251"/>
    <w:multiLevelType w:val="multilevel"/>
    <w:tmpl w:val="DCD2E892"/>
    <w:lvl w:ilvl="0">
      <w:start w:val="2"/>
      <w:numFmt w:val="decimal"/>
      <w:lvlText w:val="%1.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720" w:firstLine="108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1">
    <w:nsid w:val="0B21343B"/>
    <w:multiLevelType w:val="multilevel"/>
    <w:tmpl w:val="3BEAE95C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sz w:val="20"/>
        <w:u w:val="none"/>
      </w:rPr>
    </w:lvl>
    <w:lvl w:ilvl="1">
      <w:start w:val="1"/>
      <w:numFmt w:val="bullet"/>
      <w:lvlText w:val=""/>
      <w:lvlJc w:val="left"/>
      <w:pPr>
        <w:ind w:left="720" w:firstLine="108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2">
    <w:nsid w:val="0BA60D89"/>
    <w:multiLevelType w:val="multilevel"/>
    <w:tmpl w:val="BD889662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3">
    <w:nsid w:val="151C1306"/>
    <w:multiLevelType w:val="multilevel"/>
    <w:tmpl w:val="EBFA745C"/>
    <w:lvl w:ilvl="0">
      <w:start w:val="1"/>
      <w:numFmt w:val="decimal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4">
    <w:nsid w:val="15562ECF"/>
    <w:multiLevelType w:val="multilevel"/>
    <w:tmpl w:val="6D829FC6"/>
    <w:lvl w:ilvl="0">
      <w:start w:val="2"/>
      <w:numFmt w:val="decimal"/>
      <w:lvlText w:val="%1.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5">
    <w:nsid w:val="20EF2A89"/>
    <w:multiLevelType w:val="multilevel"/>
    <w:tmpl w:val="6D829FC6"/>
    <w:lvl w:ilvl="0">
      <w:start w:val="2"/>
      <w:numFmt w:val="decimal"/>
      <w:lvlText w:val="%1.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6">
    <w:nsid w:val="255025E9"/>
    <w:multiLevelType w:val="hybridMultilevel"/>
    <w:tmpl w:val="8ECCA390"/>
    <w:lvl w:ilvl="0" w:tplc="028051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D04CF3"/>
    <w:multiLevelType w:val="hybridMultilevel"/>
    <w:tmpl w:val="709A2BC2"/>
    <w:lvl w:ilvl="0" w:tplc="588A232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A61DB"/>
    <w:multiLevelType w:val="hybridMultilevel"/>
    <w:tmpl w:val="C3B0D5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5E5DDD"/>
    <w:multiLevelType w:val="multilevel"/>
    <w:tmpl w:val="3FF4C8B8"/>
    <w:lvl w:ilvl="0">
      <w:start w:val="1"/>
      <w:numFmt w:val="bullet"/>
      <w:lvlText w:val=""/>
      <w:lvlJc w:val="left"/>
      <w:pPr>
        <w:ind w:left="359" w:firstLine="360"/>
      </w:pPr>
      <w:rPr>
        <w:rFonts w:ascii="Symbol" w:hAnsi="Symbol" w:hint="default"/>
        <w:sz w:val="20"/>
        <w:u w:val="none"/>
      </w:rPr>
    </w:lvl>
    <w:lvl w:ilvl="1">
      <w:start w:val="1"/>
      <w:numFmt w:val="bullet"/>
      <w:lvlText w:val="○"/>
      <w:lvlJc w:val="left"/>
      <w:pPr>
        <w:ind w:left="1079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799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19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39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59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79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399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19" w:firstLine="6120"/>
      </w:pPr>
      <w:rPr>
        <w:u w:val="none"/>
      </w:rPr>
    </w:lvl>
  </w:abstractNum>
  <w:abstractNum w:abstractNumId="10">
    <w:nsid w:val="45D542B4"/>
    <w:multiLevelType w:val="multilevel"/>
    <w:tmpl w:val="663EDC36"/>
    <w:lvl w:ilvl="0">
      <w:start w:val="1"/>
      <w:numFmt w:val="bullet"/>
      <w:lvlText w:val="-"/>
      <w:lvlJc w:val="left"/>
      <w:pPr>
        <w:ind w:left="1079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99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19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39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59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79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99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19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39" w:firstLine="6840"/>
      </w:pPr>
      <w:rPr>
        <w:rFonts w:ascii="Arial" w:eastAsia="Arial" w:hAnsi="Arial" w:cs="Arial"/>
      </w:rPr>
    </w:lvl>
  </w:abstractNum>
  <w:abstractNum w:abstractNumId="11">
    <w:nsid w:val="46781F8E"/>
    <w:multiLevelType w:val="hybridMultilevel"/>
    <w:tmpl w:val="A2425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077223"/>
    <w:multiLevelType w:val="multilevel"/>
    <w:tmpl w:val="EBFA745C"/>
    <w:lvl w:ilvl="0">
      <w:start w:val="1"/>
      <w:numFmt w:val="decimal"/>
      <w:lvlText w:val="%1."/>
      <w:lvlJc w:val="left"/>
      <w:pPr>
        <w:ind w:left="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u w:val="none"/>
      </w:rPr>
    </w:lvl>
  </w:abstractNum>
  <w:abstractNum w:abstractNumId="13">
    <w:nsid w:val="51712204"/>
    <w:multiLevelType w:val="multilevel"/>
    <w:tmpl w:val="DCD2E892"/>
    <w:lvl w:ilvl="0">
      <w:start w:val="2"/>
      <w:numFmt w:val="decimal"/>
      <w:lvlText w:val="%1.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720" w:firstLine="108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14">
    <w:nsid w:val="57372DAD"/>
    <w:multiLevelType w:val="multilevel"/>
    <w:tmpl w:val="04F80160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>
    <w:nsid w:val="59DD39CE"/>
    <w:multiLevelType w:val="hybridMultilevel"/>
    <w:tmpl w:val="870A2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F42D8"/>
    <w:multiLevelType w:val="hybridMultilevel"/>
    <w:tmpl w:val="3B3E3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72B58"/>
    <w:multiLevelType w:val="hybridMultilevel"/>
    <w:tmpl w:val="0D8E5436"/>
    <w:lvl w:ilvl="0" w:tplc="F3CC9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D86B59"/>
    <w:multiLevelType w:val="hybridMultilevel"/>
    <w:tmpl w:val="DD0E08EA"/>
    <w:lvl w:ilvl="0" w:tplc="60EA8F28">
      <w:start w:val="1"/>
      <w:numFmt w:val="lowerLetter"/>
      <w:pStyle w:val="atu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CC33EF"/>
    <w:multiLevelType w:val="hybridMultilevel"/>
    <w:tmpl w:val="211A416E"/>
    <w:lvl w:ilvl="0" w:tplc="040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>
    <w:nsid w:val="72DB0E1D"/>
    <w:multiLevelType w:val="multilevel"/>
    <w:tmpl w:val="6D829FC6"/>
    <w:lvl w:ilvl="0">
      <w:start w:val="2"/>
      <w:numFmt w:val="decimal"/>
      <w:lvlText w:val="%1.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abstractNum w:abstractNumId="21">
    <w:nsid w:val="73D33E08"/>
    <w:multiLevelType w:val="hybridMultilevel"/>
    <w:tmpl w:val="59C0AAFC"/>
    <w:lvl w:ilvl="0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78301A96"/>
    <w:multiLevelType w:val="multilevel"/>
    <w:tmpl w:val="44E6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u w:val="single"/>
      </w:rPr>
    </w:lvl>
    <w:lvl w:ilvl="4">
      <w:start w:val="1"/>
      <w:numFmt w:val="decimal"/>
      <w:lvlText w:val="%5."/>
      <w:lvlJc w:val="left"/>
      <w:pPr>
        <w:ind w:left="3960" w:hanging="720"/>
      </w:pPr>
      <w:rPr>
        <w:rFonts w:hint="default"/>
        <w:u w:val="single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533D1C"/>
    <w:multiLevelType w:val="hybridMultilevel"/>
    <w:tmpl w:val="C3E019CC"/>
    <w:lvl w:ilvl="0" w:tplc="028051FA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4">
    <w:nsid w:val="7CA2292C"/>
    <w:multiLevelType w:val="multilevel"/>
    <w:tmpl w:val="E326EA96"/>
    <w:lvl w:ilvl="0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  <w:sz w:val="20"/>
        <w:u w:val="none"/>
      </w:rPr>
    </w:lvl>
    <w:lvl w:ilvl="1">
      <w:start w:val="1"/>
      <w:numFmt w:val="bullet"/>
      <w:lvlText w:val=""/>
      <w:lvlJc w:val="left"/>
      <w:pPr>
        <w:ind w:left="720" w:firstLine="1080"/>
      </w:pPr>
      <w:rPr>
        <w:rFonts w:ascii="Symbol" w:hAnsi="Symbol" w:hint="default"/>
        <w:u w:val="none"/>
      </w:rPr>
    </w:lvl>
    <w:lvl w:ilvl="2">
      <w:start w:val="1"/>
      <w:numFmt w:val="lowerRoman"/>
      <w:lvlText w:val="%3."/>
      <w:lvlJc w:val="right"/>
      <w:pPr>
        <w:ind w:left="1440" w:firstLine="180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3600" w:firstLine="39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5760" w:firstLine="6120"/>
      </w:pPr>
      <w:rPr>
        <w:rFonts w:hint="default"/>
        <w:u w:val="none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14"/>
  </w:num>
  <w:num w:numId="5">
    <w:abstractNumId w:val="8"/>
  </w:num>
  <w:num w:numId="6">
    <w:abstractNumId w:val="15"/>
  </w:num>
  <w:num w:numId="7">
    <w:abstractNumId w:val="17"/>
  </w:num>
  <w:num w:numId="8">
    <w:abstractNumId w:val="11"/>
  </w:num>
  <w:num w:numId="9">
    <w:abstractNumId w:val="3"/>
  </w:num>
  <w:num w:numId="10">
    <w:abstractNumId w:val="20"/>
  </w:num>
  <w:num w:numId="11">
    <w:abstractNumId w:val="4"/>
  </w:num>
  <w:num w:numId="12">
    <w:abstractNumId w:val="5"/>
  </w:num>
  <w:num w:numId="13">
    <w:abstractNumId w:val="0"/>
  </w:num>
  <w:num w:numId="14">
    <w:abstractNumId w:val="2"/>
  </w:num>
  <w:num w:numId="15">
    <w:abstractNumId w:val="13"/>
  </w:num>
  <w:num w:numId="16">
    <w:abstractNumId w:val="1"/>
  </w:num>
  <w:num w:numId="17">
    <w:abstractNumId w:val="24"/>
  </w:num>
  <w:num w:numId="18">
    <w:abstractNumId w:val="23"/>
  </w:num>
  <w:num w:numId="19">
    <w:abstractNumId w:val="22"/>
  </w:num>
  <w:num w:numId="20">
    <w:abstractNumId w:val="21"/>
  </w:num>
  <w:num w:numId="21">
    <w:abstractNumId w:val="19"/>
  </w:num>
  <w:num w:numId="22">
    <w:abstractNumId w:val="18"/>
  </w:num>
  <w:num w:numId="23">
    <w:abstractNumId w:val="7"/>
  </w:num>
  <w:num w:numId="24">
    <w:abstractNumId w:val="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0B"/>
    <w:rsid w:val="00003689"/>
    <w:rsid w:val="00010911"/>
    <w:rsid w:val="00016A76"/>
    <w:rsid w:val="0002093C"/>
    <w:rsid w:val="000315E9"/>
    <w:rsid w:val="000353F8"/>
    <w:rsid w:val="000368B3"/>
    <w:rsid w:val="0006056B"/>
    <w:rsid w:val="00060C73"/>
    <w:rsid w:val="00075FDD"/>
    <w:rsid w:val="00084899"/>
    <w:rsid w:val="00085024"/>
    <w:rsid w:val="000A116C"/>
    <w:rsid w:val="000A7243"/>
    <w:rsid w:val="000C3C2D"/>
    <w:rsid w:val="000C6CF7"/>
    <w:rsid w:val="000C6DE7"/>
    <w:rsid w:val="000E0B3C"/>
    <w:rsid w:val="000F4BE1"/>
    <w:rsid w:val="001114B9"/>
    <w:rsid w:val="00114F40"/>
    <w:rsid w:val="0012195A"/>
    <w:rsid w:val="001317ED"/>
    <w:rsid w:val="00132AD9"/>
    <w:rsid w:val="00134164"/>
    <w:rsid w:val="00137560"/>
    <w:rsid w:val="001777AC"/>
    <w:rsid w:val="00182D70"/>
    <w:rsid w:val="00193610"/>
    <w:rsid w:val="00194687"/>
    <w:rsid w:val="001B163D"/>
    <w:rsid w:val="001B1727"/>
    <w:rsid w:val="001D3172"/>
    <w:rsid w:val="001E0BBF"/>
    <w:rsid w:val="001E167A"/>
    <w:rsid w:val="001E5514"/>
    <w:rsid w:val="001E765F"/>
    <w:rsid w:val="001F32E1"/>
    <w:rsid w:val="001F4653"/>
    <w:rsid w:val="002033B4"/>
    <w:rsid w:val="002037C3"/>
    <w:rsid w:val="00214FAB"/>
    <w:rsid w:val="00216D41"/>
    <w:rsid w:val="00220236"/>
    <w:rsid w:val="0022255A"/>
    <w:rsid w:val="002232F4"/>
    <w:rsid w:val="002331DE"/>
    <w:rsid w:val="00235169"/>
    <w:rsid w:val="002371D7"/>
    <w:rsid w:val="002440BD"/>
    <w:rsid w:val="002519EE"/>
    <w:rsid w:val="002617FE"/>
    <w:rsid w:val="002633CF"/>
    <w:rsid w:val="002654C0"/>
    <w:rsid w:val="002838EC"/>
    <w:rsid w:val="00285BCB"/>
    <w:rsid w:val="00287024"/>
    <w:rsid w:val="00291354"/>
    <w:rsid w:val="002A464E"/>
    <w:rsid w:val="002A672E"/>
    <w:rsid w:val="002B2773"/>
    <w:rsid w:val="002B4D1D"/>
    <w:rsid w:val="002B5E0E"/>
    <w:rsid w:val="002B6C17"/>
    <w:rsid w:val="002E0868"/>
    <w:rsid w:val="0030226A"/>
    <w:rsid w:val="00304406"/>
    <w:rsid w:val="00312B81"/>
    <w:rsid w:val="003130CC"/>
    <w:rsid w:val="0031549B"/>
    <w:rsid w:val="00320CF7"/>
    <w:rsid w:val="003430B3"/>
    <w:rsid w:val="00361DDC"/>
    <w:rsid w:val="00366EAD"/>
    <w:rsid w:val="00371422"/>
    <w:rsid w:val="00381918"/>
    <w:rsid w:val="00392CC8"/>
    <w:rsid w:val="003A59AF"/>
    <w:rsid w:val="003A73CA"/>
    <w:rsid w:val="003B3BF4"/>
    <w:rsid w:val="003D4225"/>
    <w:rsid w:val="003E72D4"/>
    <w:rsid w:val="003F0CA0"/>
    <w:rsid w:val="003F1BC7"/>
    <w:rsid w:val="003F7241"/>
    <w:rsid w:val="00402895"/>
    <w:rsid w:val="0040404C"/>
    <w:rsid w:val="00406C16"/>
    <w:rsid w:val="00416D9B"/>
    <w:rsid w:val="00417FDD"/>
    <w:rsid w:val="00421876"/>
    <w:rsid w:val="00422CA2"/>
    <w:rsid w:val="004234C6"/>
    <w:rsid w:val="004367A0"/>
    <w:rsid w:val="00443B37"/>
    <w:rsid w:val="00461554"/>
    <w:rsid w:val="00472754"/>
    <w:rsid w:val="00493A37"/>
    <w:rsid w:val="004944C5"/>
    <w:rsid w:val="00495E17"/>
    <w:rsid w:val="004A1C8E"/>
    <w:rsid w:val="004A714E"/>
    <w:rsid w:val="004B2FEC"/>
    <w:rsid w:val="004C0A12"/>
    <w:rsid w:val="004D42C0"/>
    <w:rsid w:val="004D560C"/>
    <w:rsid w:val="004E51C2"/>
    <w:rsid w:val="00517DCD"/>
    <w:rsid w:val="005227CB"/>
    <w:rsid w:val="00525315"/>
    <w:rsid w:val="005342B8"/>
    <w:rsid w:val="005435E9"/>
    <w:rsid w:val="005476CA"/>
    <w:rsid w:val="0055717A"/>
    <w:rsid w:val="00560822"/>
    <w:rsid w:val="0056661A"/>
    <w:rsid w:val="00570D58"/>
    <w:rsid w:val="00574B2B"/>
    <w:rsid w:val="00574CAC"/>
    <w:rsid w:val="00584CAC"/>
    <w:rsid w:val="0059644D"/>
    <w:rsid w:val="005B52F8"/>
    <w:rsid w:val="005C393F"/>
    <w:rsid w:val="005E62DB"/>
    <w:rsid w:val="005E71F5"/>
    <w:rsid w:val="005F7F6F"/>
    <w:rsid w:val="00601612"/>
    <w:rsid w:val="00601DC2"/>
    <w:rsid w:val="00601F1F"/>
    <w:rsid w:val="00603699"/>
    <w:rsid w:val="00605951"/>
    <w:rsid w:val="00605EBB"/>
    <w:rsid w:val="006233B4"/>
    <w:rsid w:val="00632CEB"/>
    <w:rsid w:val="00632FAF"/>
    <w:rsid w:val="00636823"/>
    <w:rsid w:val="00645DB0"/>
    <w:rsid w:val="00680A80"/>
    <w:rsid w:val="006838E6"/>
    <w:rsid w:val="006858E5"/>
    <w:rsid w:val="00695FB2"/>
    <w:rsid w:val="00696458"/>
    <w:rsid w:val="006A2361"/>
    <w:rsid w:val="006A2E73"/>
    <w:rsid w:val="006A31CE"/>
    <w:rsid w:val="006D0316"/>
    <w:rsid w:val="006D3361"/>
    <w:rsid w:val="006D40BD"/>
    <w:rsid w:val="006D5BA3"/>
    <w:rsid w:val="006E70BC"/>
    <w:rsid w:val="006F2564"/>
    <w:rsid w:val="007065AF"/>
    <w:rsid w:val="007215D2"/>
    <w:rsid w:val="00734AF7"/>
    <w:rsid w:val="0076131D"/>
    <w:rsid w:val="007704AA"/>
    <w:rsid w:val="007709C6"/>
    <w:rsid w:val="00784982"/>
    <w:rsid w:val="00786F05"/>
    <w:rsid w:val="00792EF9"/>
    <w:rsid w:val="007A060C"/>
    <w:rsid w:val="007A0E35"/>
    <w:rsid w:val="007A0EB8"/>
    <w:rsid w:val="007B1F02"/>
    <w:rsid w:val="007C0CAA"/>
    <w:rsid w:val="007C1B59"/>
    <w:rsid w:val="007D49F8"/>
    <w:rsid w:val="007F16DF"/>
    <w:rsid w:val="007F2133"/>
    <w:rsid w:val="00804CE1"/>
    <w:rsid w:val="00817F0F"/>
    <w:rsid w:val="00824743"/>
    <w:rsid w:val="0084316C"/>
    <w:rsid w:val="008437F4"/>
    <w:rsid w:val="00843FA3"/>
    <w:rsid w:val="008444B4"/>
    <w:rsid w:val="00844616"/>
    <w:rsid w:val="0085300A"/>
    <w:rsid w:val="00885F43"/>
    <w:rsid w:val="008A2F52"/>
    <w:rsid w:val="008A69B8"/>
    <w:rsid w:val="008B303C"/>
    <w:rsid w:val="008C1953"/>
    <w:rsid w:val="008C3580"/>
    <w:rsid w:val="008C70E6"/>
    <w:rsid w:val="008E634A"/>
    <w:rsid w:val="008F0D9B"/>
    <w:rsid w:val="008F20E3"/>
    <w:rsid w:val="008F4FAD"/>
    <w:rsid w:val="008F57D4"/>
    <w:rsid w:val="008F7B2D"/>
    <w:rsid w:val="00917B7E"/>
    <w:rsid w:val="00917E36"/>
    <w:rsid w:val="009230D0"/>
    <w:rsid w:val="00931F6D"/>
    <w:rsid w:val="00942359"/>
    <w:rsid w:val="0094481C"/>
    <w:rsid w:val="00965D34"/>
    <w:rsid w:val="00974932"/>
    <w:rsid w:val="009757BD"/>
    <w:rsid w:val="00986117"/>
    <w:rsid w:val="009870CB"/>
    <w:rsid w:val="00990E91"/>
    <w:rsid w:val="00995B3B"/>
    <w:rsid w:val="009A6C00"/>
    <w:rsid w:val="009B7A4B"/>
    <w:rsid w:val="009D7160"/>
    <w:rsid w:val="009F19D0"/>
    <w:rsid w:val="009F1E20"/>
    <w:rsid w:val="009F31F6"/>
    <w:rsid w:val="009F4360"/>
    <w:rsid w:val="00A0291F"/>
    <w:rsid w:val="00A03D79"/>
    <w:rsid w:val="00A11B2B"/>
    <w:rsid w:val="00A16130"/>
    <w:rsid w:val="00A21197"/>
    <w:rsid w:val="00A42773"/>
    <w:rsid w:val="00A608A2"/>
    <w:rsid w:val="00A62125"/>
    <w:rsid w:val="00A724DE"/>
    <w:rsid w:val="00A805BA"/>
    <w:rsid w:val="00A8681C"/>
    <w:rsid w:val="00A90BF6"/>
    <w:rsid w:val="00A91B93"/>
    <w:rsid w:val="00AA1A06"/>
    <w:rsid w:val="00AA4C48"/>
    <w:rsid w:val="00AA780B"/>
    <w:rsid w:val="00AB5907"/>
    <w:rsid w:val="00AC1A9A"/>
    <w:rsid w:val="00AC2D1D"/>
    <w:rsid w:val="00AC4CBB"/>
    <w:rsid w:val="00AD30C5"/>
    <w:rsid w:val="00AD7192"/>
    <w:rsid w:val="00AE16DE"/>
    <w:rsid w:val="00AE3998"/>
    <w:rsid w:val="00AE6028"/>
    <w:rsid w:val="00AE76C6"/>
    <w:rsid w:val="00B10BB0"/>
    <w:rsid w:val="00B12184"/>
    <w:rsid w:val="00B1619A"/>
    <w:rsid w:val="00B479C3"/>
    <w:rsid w:val="00B52072"/>
    <w:rsid w:val="00B645AA"/>
    <w:rsid w:val="00B675F9"/>
    <w:rsid w:val="00B67FA5"/>
    <w:rsid w:val="00B80CF8"/>
    <w:rsid w:val="00B87769"/>
    <w:rsid w:val="00B96260"/>
    <w:rsid w:val="00B96A2E"/>
    <w:rsid w:val="00BA55B1"/>
    <w:rsid w:val="00BA5B69"/>
    <w:rsid w:val="00BB44F6"/>
    <w:rsid w:val="00BC4FAF"/>
    <w:rsid w:val="00BC662D"/>
    <w:rsid w:val="00BD6093"/>
    <w:rsid w:val="00C066CA"/>
    <w:rsid w:val="00C110F9"/>
    <w:rsid w:val="00C137E3"/>
    <w:rsid w:val="00C138DF"/>
    <w:rsid w:val="00C33579"/>
    <w:rsid w:val="00C33DA5"/>
    <w:rsid w:val="00C369B7"/>
    <w:rsid w:val="00C37C26"/>
    <w:rsid w:val="00C44A76"/>
    <w:rsid w:val="00C528C3"/>
    <w:rsid w:val="00C65853"/>
    <w:rsid w:val="00C74113"/>
    <w:rsid w:val="00C77D3F"/>
    <w:rsid w:val="00C80430"/>
    <w:rsid w:val="00C8205F"/>
    <w:rsid w:val="00C8556F"/>
    <w:rsid w:val="00C86B9C"/>
    <w:rsid w:val="00C91E0F"/>
    <w:rsid w:val="00C94457"/>
    <w:rsid w:val="00C9742C"/>
    <w:rsid w:val="00CA3A4C"/>
    <w:rsid w:val="00CB4744"/>
    <w:rsid w:val="00CB4C0B"/>
    <w:rsid w:val="00CB7422"/>
    <w:rsid w:val="00CE1FD2"/>
    <w:rsid w:val="00CE46C7"/>
    <w:rsid w:val="00CE634F"/>
    <w:rsid w:val="00CE79B4"/>
    <w:rsid w:val="00CF1351"/>
    <w:rsid w:val="00CF3884"/>
    <w:rsid w:val="00CF570E"/>
    <w:rsid w:val="00D13589"/>
    <w:rsid w:val="00D359E1"/>
    <w:rsid w:val="00D3645A"/>
    <w:rsid w:val="00D473D8"/>
    <w:rsid w:val="00D600FB"/>
    <w:rsid w:val="00D62A6F"/>
    <w:rsid w:val="00D7138E"/>
    <w:rsid w:val="00D74626"/>
    <w:rsid w:val="00D74C00"/>
    <w:rsid w:val="00D8204E"/>
    <w:rsid w:val="00D91292"/>
    <w:rsid w:val="00D9250E"/>
    <w:rsid w:val="00DA3CB5"/>
    <w:rsid w:val="00DA45D9"/>
    <w:rsid w:val="00DB45DA"/>
    <w:rsid w:val="00DB58DF"/>
    <w:rsid w:val="00DC3C7B"/>
    <w:rsid w:val="00DD0392"/>
    <w:rsid w:val="00DD2582"/>
    <w:rsid w:val="00DD25C4"/>
    <w:rsid w:val="00DE2A37"/>
    <w:rsid w:val="00DF72EA"/>
    <w:rsid w:val="00DF7737"/>
    <w:rsid w:val="00E017AA"/>
    <w:rsid w:val="00E21791"/>
    <w:rsid w:val="00E249BB"/>
    <w:rsid w:val="00E3070B"/>
    <w:rsid w:val="00E44770"/>
    <w:rsid w:val="00E553A4"/>
    <w:rsid w:val="00E56C0A"/>
    <w:rsid w:val="00E57E03"/>
    <w:rsid w:val="00E96433"/>
    <w:rsid w:val="00EA48B4"/>
    <w:rsid w:val="00EB11BC"/>
    <w:rsid w:val="00EB25AD"/>
    <w:rsid w:val="00EB6649"/>
    <w:rsid w:val="00EB7B27"/>
    <w:rsid w:val="00EC0D6C"/>
    <w:rsid w:val="00EC55DB"/>
    <w:rsid w:val="00ED190B"/>
    <w:rsid w:val="00ED47FB"/>
    <w:rsid w:val="00EE608E"/>
    <w:rsid w:val="00EE65C5"/>
    <w:rsid w:val="00EF2A4E"/>
    <w:rsid w:val="00EF5308"/>
    <w:rsid w:val="00EF6041"/>
    <w:rsid w:val="00F061AE"/>
    <w:rsid w:val="00F07890"/>
    <w:rsid w:val="00F15A32"/>
    <w:rsid w:val="00F30883"/>
    <w:rsid w:val="00F3245A"/>
    <w:rsid w:val="00F34356"/>
    <w:rsid w:val="00F41786"/>
    <w:rsid w:val="00F41D54"/>
    <w:rsid w:val="00F4229F"/>
    <w:rsid w:val="00F43864"/>
    <w:rsid w:val="00F47722"/>
    <w:rsid w:val="00F5318C"/>
    <w:rsid w:val="00F603F1"/>
    <w:rsid w:val="00F6219A"/>
    <w:rsid w:val="00F74986"/>
    <w:rsid w:val="00F75B48"/>
    <w:rsid w:val="00F8054F"/>
    <w:rsid w:val="00F84AB0"/>
    <w:rsid w:val="00F9467A"/>
    <w:rsid w:val="00F94802"/>
    <w:rsid w:val="00FA55A8"/>
    <w:rsid w:val="00FB1C4A"/>
    <w:rsid w:val="00FC6278"/>
    <w:rsid w:val="00FD45EB"/>
    <w:rsid w:val="00FE27E8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63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63"/>
    <w:qFormat/>
    <w:rsid w:val="005C393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5C393F"/>
  </w:style>
  <w:style w:type="character" w:styleId="Siln">
    <w:name w:val="Strong"/>
    <w:basedOn w:val="Standardnpsmoodstavce"/>
    <w:uiPriority w:val="22"/>
    <w:qFormat/>
    <w:rsid w:val="005C393F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BC4FAF"/>
    <w:rPr>
      <w:rFonts w:eastAsiaTheme="minorEastAsia"/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FAF"/>
    <w:rPr>
      <w:rFonts w:eastAsiaTheme="minorEastAsia"/>
      <w:noProof/>
    </w:rPr>
  </w:style>
  <w:style w:type="character" w:styleId="Znakapoznpodarou">
    <w:name w:val="footnote reference"/>
    <w:basedOn w:val="Standardnpsmoodstavce"/>
    <w:uiPriority w:val="99"/>
    <w:semiHidden/>
    <w:unhideWhenUsed/>
    <w:rsid w:val="00BC4FAF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F7B2D"/>
    <w:rPr>
      <w:sz w:val="24"/>
      <w:szCs w:val="24"/>
    </w:rPr>
  </w:style>
  <w:style w:type="paragraph" w:customStyle="1" w:styleId="atun">
    <w:name w:val="a) tučně"/>
    <w:basedOn w:val="Odstavecseseznamem"/>
    <w:link w:val="atunChar"/>
    <w:qFormat/>
    <w:rsid w:val="008F7B2D"/>
    <w:pPr>
      <w:numPr>
        <w:numId w:val="22"/>
      </w:numPr>
      <w:spacing w:after="200" w:line="276" w:lineRule="auto"/>
      <w:jc w:val="both"/>
    </w:pPr>
    <w:rPr>
      <w:b/>
      <w:noProof/>
    </w:rPr>
  </w:style>
  <w:style w:type="character" w:customStyle="1" w:styleId="atunChar">
    <w:name w:val="a) tučně Char"/>
    <w:basedOn w:val="OdstavecseseznamemChar"/>
    <w:link w:val="atun"/>
    <w:rsid w:val="008F7B2D"/>
    <w:rPr>
      <w:b/>
      <w:noProof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21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2133"/>
    <w:rPr>
      <w:b/>
      <w:bCs/>
    </w:rPr>
  </w:style>
  <w:style w:type="paragraph" w:customStyle="1" w:styleId="Char">
    <w:name w:val="Char"/>
    <w:basedOn w:val="Normln"/>
    <w:rsid w:val="00995B3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63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63"/>
    <w:qFormat/>
    <w:rsid w:val="005C393F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5C393F"/>
  </w:style>
  <w:style w:type="character" w:styleId="Siln">
    <w:name w:val="Strong"/>
    <w:basedOn w:val="Standardnpsmoodstavce"/>
    <w:uiPriority w:val="22"/>
    <w:qFormat/>
    <w:rsid w:val="005C393F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BC4FAF"/>
    <w:rPr>
      <w:rFonts w:eastAsiaTheme="minorEastAsia"/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C4FAF"/>
    <w:rPr>
      <w:rFonts w:eastAsiaTheme="minorEastAsia"/>
      <w:noProof/>
    </w:rPr>
  </w:style>
  <w:style w:type="character" w:styleId="Znakapoznpodarou">
    <w:name w:val="footnote reference"/>
    <w:basedOn w:val="Standardnpsmoodstavce"/>
    <w:uiPriority w:val="99"/>
    <w:semiHidden/>
    <w:unhideWhenUsed/>
    <w:rsid w:val="00BC4FAF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F7B2D"/>
    <w:rPr>
      <w:sz w:val="24"/>
      <w:szCs w:val="24"/>
    </w:rPr>
  </w:style>
  <w:style w:type="paragraph" w:customStyle="1" w:styleId="atun">
    <w:name w:val="a) tučně"/>
    <w:basedOn w:val="Odstavecseseznamem"/>
    <w:link w:val="atunChar"/>
    <w:qFormat/>
    <w:rsid w:val="008F7B2D"/>
    <w:pPr>
      <w:numPr>
        <w:numId w:val="22"/>
      </w:numPr>
      <w:spacing w:after="200" w:line="276" w:lineRule="auto"/>
      <w:jc w:val="both"/>
    </w:pPr>
    <w:rPr>
      <w:b/>
      <w:noProof/>
    </w:rPr>
  </w:style>
  <w:style w:type="character" w:customStyle="1" w:styleId="atunChar">
    <w:name w:val="a) tučně Char"/>
    <w:basedOn w:val="OdstavecseseznamemChar"/>
    <w:link w:val="atun"/>
    <w:rsid w:val="008F7B2D"/>
    <w:rPr>
      <w:b/>
      <w:noProof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21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2133"/>
    <w:rPr>
      <w:b/>
      <w:bCs/>
    </w:rPr>
  </w:style>
  <w:style w:type="paragraph" w:customStyle="1" w:styleId="Char">
    <w:name w:val="Char"/>
    <w:basedOn w:val="Normln"/>
    <w:rsid w:val="00995B3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2ACC4-FE80-4F94-94DE-9A223D62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</Template>
  <TotalTime>74</TotalTime>
  <Pages>7</Pages>
  <Words>3289</Words>
  <Characters>20754</Characters>
  <Application>Microsoft Office Word</Application>
  <DocSecurity>0</DocSecurity>
  <Lines>172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Radka Bezděkovská</dc:creator>
  <cp:lastModifiedBy>Marie Novotná</cp:lastModifiedBy>
  <cp:revision>30</cp:revision>
  <cp:lastPrinted>2004-05-12T11:49:00Z</cp:lastPrinted>
  <dcterms:created xsi:type="dcterms:W3CDTF">2014-10-07T11:41:00Z</dcterms:created>
  <dcterms:modified xsi:type="dcterms:W3CDTF">2014-11-24T14:00:00Z</dcterms:modified>
</cp:coreProperties>
</file>